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E7CB6" w14:textId="0C2AFD6F" w:rsidR="00E21CC2" w:rsidRPr="00FC7B09" w:rsidRDefault="00DD3FB5" w:rsidP="00AB5AD7">
      <w:pPr>
        <w:jc w:val="center"/>
        <w:rPr>
          <w:rFonts w:asciiTheme="majorEastAsia" w:eastAsiaTheme="majorEastAsia" w:hAnsiTheme="majorEastAsia"/>
          <w:b/>
          <w:sz w:val="24"/>
        </w:rPr>
      </w:pPr>
      <w:r w:rsidRPr="00FC7B09">
        <w:rPr>
          <w:rFonts w:asciiTheme="majorEastAsia" w:eastAsiaTheme="majorEastAsia" w:hAnsiTheme="majorEastAsia"/>
          <w:b/>
          <w:sz w:val="24"/>
        </w:rPr>
        <w:t>日本英語文化学会</w:t>
      </w:r>
      <w:r w:rsidR="00A33B74" w:rsidRPr="00FC7B09">
        <w:rPr>
          <w:rFonts w:asciiTheme="majorEastAsia" w:eastAsiaTheme="majorEastAsia" w:hAnsiTheme="majorEastAsia"/>
          <w:b/>
          <w:sz w:val="24"/>
        </w:rPr>
        <w:t>第</w:t>
      </w:r>
      <w:r w:rsidR="00995846" w:rsidRPr="00FC7B09">
        <w:rPr>
          <w:rFonts w:asciiTheme="majorEastAsia" w:eastAsiaTheme="majorEastAsia" w:hAnsiTheme="majorEastAsia"/>
          <w:b/>
          <w:sz w:val="24"/>
        </w:rPr>
        <w:t>2</w:t>
      </w:r>
      <w:r w:rsidR="009F3EA7">
        <w:rPr>
          <w:rFonts w:asciiTheme="majorEastAsia" w:eastAsiaTheme="majorEastAsia" w:hAnsiTheme="majorEastAsia"/>
          <w:b/>
          <w:sz w:val="24"/>
        </w:rPr>
        <w:t>2</w:t>
      </w:r>
      <w:r w:rsidR="00A33B74" w:rsidRPr="00FC7B09">
        <w:rPr>
          <w:rFonts w:asciiTheme="majorEastAsia" w:eastAsiaTheme="majorEastAsia" w:hAnsiTheme="majorEastAsia"/>
          <w:b/>
          <w:sz w:val="24"/>
        </w:rPr>
        <w:t>回</w:t>
      </w:r>
      <w:r w:rsidR="007C013B" w:rsidRPr="00FC7B09">
        <w:rPr>
          <w:rFonts w:asciiTheme="majorEastAsia" w:eastAsiaTheme="majorEastAsia" w:hAnsiTheme="majorEastAsia"/>
          <w:b/>
          <w:sz w:val="24"/>
        </w:rPr>
        <w:t>全国大会</w:t>
      </w:r>
      <w:r w:rsidR="00AB5AD7" w:rsidRPr="00FC7B09">
        <w:rPr>
          <w:rFonts w:asciiTheme="majorEastAsia" w:eastAsiaTheme="majorEastAsia" w:hAnsiTheme="majorEastAsia"/>
          <w:b/>
          <w:sz w:val="24"/>
        </w:rPr>
        <w:t xml:space="preserve"> </w:t>
      </w:r>
      <w:r w:rsidR="00B66524" w:rsidRPr="00FC7B09">
        <w:rPr>
          <w:rFonts w:asciiTheme="majorEastAsia" w:eastAsiaTheme="majorEastAsia" w:hAnsiTheme="majorEastAsia"/>
          <w:b/>
          <w:sz w:val="24"/>
        </w:rPr>
        <w:t>研究発表</w:t>
      </w:r>
      <w:r w:rsidR="00AB5AD7" w:rsidRPr="00FC7B09">
        <w:rPr>
          <w:rFonts w:asciiTheme="majorEastAsia" w:eastAsiaTheme="majorEastAsia" w:hAnsiTheme="majorEastAsia"/>
          <w:b/>
          <w:sz w:val="24"/>
        </w:rPr>
        <w:t>レジュメ</w:t>
      </w:r>
    </w:p>
    <w:p w14:paraId="2B032CEF" w14:textId="77777777" w:rsidR="00AB5AD7" w:rsidRPr="00FC7B09" w:rsidRDefault="00AB5AD7" w:rsidP="00802A5B">
      <w:pPr>
        <w:jc w:val="left"/>
        <w:rPr>
          <w:rFonts w:asciiTheme="minorEastAsia" w:eastAsiaTheme="minorEastAsia" w:hAnsiTheme="minorEastAsia"/>
          <w:sz w:val="22"/>
          <w:szCs w:val="22"/>
        </w:rPr>
      </w:pPr>
    </w:p>
    <w:p w14:paraId="17131C10" w14:textId="18667EB9" w:rsidR="00606E99" w:rsidRPr="00367794" w:rsidRDefault="00606E99" w:rsidP="00606E99">
      <w:pPr>
        <w:jc w:val="left"/>
        <w:rPr>
          <w:rFonts w:asciiTheme="minorHAnsi" w:eastAsiaTheme="minorEastAsia" w:hAnsiTheme="minorHAnsi"/>
          <w:b/>
          <w:bCs/>
          <w:sz w:val="22"/>
          <w:szCs w:val="22"/>
        </w:rPr>
      </w:pPr>
      <w:r w:rsidRPr="00367794">
        <w:rPr>
          <w:rFonts w:asciiTheme="minorHAnsi" w:eastAsiaTheme="minorEastAsia" w:hAnsiTheme="minorHAnsi"/>
          <w:b/>
          <w:bCs/>
          <w:sz w:val="22"/>
          <w:szCs w:val="22"/>
        </w:rPr>
        <w:t>研究発表（</w:t>
      </w:r>
      <w:r w:rsidRPr="00367794">
        <w:rPr>
          <w:rFonts w:asciiTheme="minorHAnsi" w:eastAsiaTheme="minorEastAsia" w:hAnsiTheme="minorHAnsi"/>
          <w:b/>
          <w:bCs/>
          <w:sz w:val="22"/>
          <w:szCs w:val="22"/>
        </w:rPr>
        <w:t>1</w:t>
      </w:r>
      <w:r w:rsidRPr="00367794">
        <w:rPr>
          <w:rFonts w:asciiTheme="minorHAnsi" w:eastAsiaTheme="minorEastAsia" w:hAnsiTheme="minorHAnsi"/>
          <w:b/>
          <w:bCs/>
          <w:sz w:val="22"/>
          <w:szCs w:val="22"/>
        </w:rPr>
        <w:t>）</w:t>
      </w:r>
      <w:r w:rsidR="00367794" w:rsidRPr="00367794">
        <w:rPr>
          <w:rFonts w:asciiTheme="minorHAnsi" w:eastAsiaTheme="minorEastAsia" w:hAnsiTheme="minorHAnsi"/>
          <w:b/>
          <w:bCs/>
          <w:sz w:val="22"/>
          <w:szCs w:val="22"/>
        </w:rPr>
        <w:t>：</w:t>
      </w:r>
      <w:r w:rsidRPr="00367794">
        <w:rPr>
          <w:rFonts w:asciiTheme="minorHAnsi" w:eastAsiaTheme="minorEastAsia" w:hAnsiTheme="minorHAnsi"/>
          <w:b/>
          <w:bCs/>
          <w:sz w:val="22"/>
          <w:szCs w:val="22"/>
        </w:rPr>
        <w:t>第</w:t>
      </w:r>
      <w:r w:rsidRPr="00367794">
        <w:rPr>
          <w:rFonts w:asciiTheme="minorHAnsi" w:eastAsiaTheme="minorEastAsia" w:hAnsiTheme="minorHAnsi"/>
          <w:b/>
          <w:bCs/>
          <w:sz w:val="22"/>
          <w:szCs w:val="22"/>
        </w:rPr>
        <w:t>1</w:t>
      </w:r>
      <w:r w:rsidRPr="00367794">
        <w:rPr>
          <w:rFonts w:asciiTheme="minorHAnsi" w:eastAsiaTheme="minorEastAsia" w:hAnsiTheme="minorHAnsi"/>
          <w:b/>
          <w:bCs/>
          <w:sz w:val="22"/>
          <w:szCs w:val="22"/>
        </w:rPr>
        <w:t>発表会場（</w:t>
      </w:r>
      <w:r w:rsidRPr="00367794">
        <w:rPr>
          <w:rFonts w:asciiTheme="minorHAnsi" w:eastAsiaTheme="minorEastAsia" w:hAnsiTheme="minorHAnsi"/>
          <w:b/>
          <w:bCs/>
          <w:sz w:val="22"/>
          <w:szCs w:val="22"/>
        </w:rPr>
        <w:t>132</w:t>
      </w:r>
      <w:r w:rsidRPr="00367794">
        <w:rPr>
          <w:rFonts w:asciiTheme="minorHAnsi" w:eastAsiaTheme="minorEastAsia" w:hAnsiTheme="minorHAnsi"/>
          <w:b/>
          <w:bCs/>
          <w:sz w:val="22"/>
          <w:szCs w:val="22"/>
        </w:rPr>
        <w:t>教室）</w:t>
      </w:r>
    </w:p>
    <w:p w14:paraId="1E1C2C0B" w14:textId="77777777" w:rsidR="00C623AA" w:rsidRDefault="00606E99" w:rsidP="001B422C">
      <w:pPr>
        <w:ind w:left="196" w:hanging="196"/>
        <w:rPr>
          <w:rFonts w:asciiTheme="minorHAnsi" w:eastAsiaTheme="minorEastAsia" w:hAnsiTheme="minorHAnsi"/>
          <w:sz w:val="22"/>
          <w:szCs w:val="22"/>
        </w:rPr>
      </w:pPr>
      <w:r w:rsidRPr="00367794">
        <w:rPr>
          <w:rFonts w:asciiTheme="minorHAnsi" w:eastAsiaTheme="minorEastAsia" w:hAnsiTheme="minorHAnsi"/>
          <w:sz w:val="22"/>
          <w:szCs w:val="22"/>
        </w:rPr>
        <w:t>小学校英語教育：動機づけに関する一考察</w:t>
      </w:r>
    </w:p>
    <w:p w14:paraId="5AD7DCE8" w14:textId="7A4AAEAD" w:rsidR="00606E99" w:rsidRPr="00367794" w:rsidRDefault="00606E99" w:rsidP="001B422C">
      <w:pPr>
        <w:ind w:left="196" w:hanging="196"/>
        <w:rPr>
          <w:rFonts w:asciiTheme="minorHAnsi" w:eastAsiaTheme="minorEastAsia" w:hAnsiTheme="minorHAnsi"/>
          <w:sz w:val="22"/>
          <w:szCs w:val="22"/>
        </w:rPr>
      </w:pPr>
      <w:r w:rsidRPr="00367794">
        <w:rPr>
          <w:rFonts w:asciiTheme="minorHAnsi" w:eastAsiaTheme="minorEastAsia" w:hAnsiTheme="minorHAnsi"/>
          <w:sz w:val="22"/>
          <w:szCs w:val="22"/>
        </w:rPr>
        <w:t>―</w:t>
      </w:r>
      <w:r w:rsidRPr="00367794">
        <w:rPr>
          <w:rFonts w:asciiTheme="minorHAnsi" w:eastAsiaTheme="minorEastAsia" w:hAnsiTheme="minorHAnsi"/>
          <w:sz w:val="22"/>
          <w:szCs w:val="22"/>
        </w:rPr>
        <w:t>小学校学習指導要領（外国語活動、外国語編）を例として</w:t>
      </w:r>
      <w:r w:rsidRPr="00367794">
        <w:rPr>
          <w:rFonts w:asciiTheme="minorHAnsi" w:eastAsiaTheme="minorEastAsia" w:hAnsiTheme="minorHAnsi"/>
          <w:sz w:val="22"/>
          <w:szCs w:val="22"/>
        </w:rPr>
        <w:t>―</w:t>
      </w:r>
      <w:r w:rsidRPr="00367794">
        <w:rPr>
          <w:rFonts w:asciiTheme="minorHAnsi" w:eastAsiaTheme="minorEastAsia" w:hAnsiTheme="minorHAnsi"/>
          <w:sz w:val="22"/>
          <w:szCs w:val="22"/>
        </w:rPr>
        <w:t xml:space="preserve">　</w:t>
      </w:r>
    </w:p>
    <w:p w14:paraId="5F00F6CC" w14:textId="712F3ABB" w:rsidR="00606E99" w:rsidRPr="00367794" w:rsidRDefault="00606E99" w:rsidP="00606E99">
      <w:pPr>
        <w:jc w:val="right"/>
        <w:rPr>
          <w:rFonts w:asciiTheme="minorHAnsi" w:eastAsiaTheme="minorEastAsia" w:hAnsiTheme="minorHAnsi"/>
          <w:sz w:val="22"/>
          <w:szCs w:val="22"/>
        </w:rPr>
      </w:pPr>
      <w:r w:rsidRPr="00367794">
        <w:rPr>
          <w:rFonts w:asciiTheme="minorHAnsi" w:eastAsiaTheme="minorEastAsia" w:hAnsiTheme="minorHAnsi"/>
          <w:sz w:val="22"/>
          <w:szCs w:val="22"/>
        </w:rPr>
        <w:t>髙橋</w:t>
      </w:r>
      <w:r w:rsidRPr="00367794">
        <w:rPr>
          <w:rFonts w:asciiTheme="minorHAnsi" w:eastAsiaTheme="minorEastAsia" w:hAnsiTheme="minorHAnsi"/>
          <w:sz w:val="22"/>
          <w:szCs w:val="22"/>
        </w:rPr>
        <w:t xml:space="preserve"> </w:t>
      </w:r>
      <w:r w:rsidRPr="00367794">
        <w:rPr>
          <w:rFonts w:asciiTheme="minorHAnsi" w:eastAsiaTheme="minorEastAsia" w:hAnsiTheme="minorHAnsi"/>
          <w:sz w:val="22"/>
          <w:szCs w:val="22"/>
        </w:rPr>
        <w:t>強（東海大学）</w:t>
      </w:r>
    </w:p>
    <w:p w14:paraId="4762B0F8" w14:textId="40D29182" w:rsidR="00606E99" w:rsidRPr="00367794" w:rsidRDefault="001B422C" w:rsidP="00C623AA">
      <w:pPr>
        <w:rPr>
          <w:rFonts w:asciiTheme="minorHAnsi" w:eastAsiaTheme="minorEastAsia" w:hAnsiTheme="minorHAnsi"/>
          <w:sz w:val="22"/>
          <w:szCs w:val="22"/>
        </w:rPr>
      </w:pPr>
      <w:r w:rsidRPr="00367794">
        <w:rPr>
          <w:rFonts w:asciiTheme="minorHAnsi" w:eastAsiaTheme="minorEastAsia" w:hAnsiTheme="minorHAnsi"/>
          <w:sz w:val="22"/>
          <w:szCs w:val="22"/>
        </w:rPr>
        <w:t xml:space="preserve">　今回の発表は、小学校学習指導要領（外国語活動、外国語編）において、動機づけに言及している項目がほとんどなく議論の余地が残るところであり、この点を踏まえて、小学校英語教育における英語習得と動機づけが如何に重要なものであるかを動機づけの理論に基づき考察を加えていくものとする。特に、内発的動機づけと外発的動機づけの重要性とその比較について検討し、小学校学習指導要領で述べられていることに付随して、どのように実際の授業でのインタラクション活動に生かしていくべきなのかを検証することで、この問題に関して明確な解決策を提言していくものとする。また発表者が視察した小学校での動機づけを高める指導法や動機づけを高める英語プレゼンテーション並びに</w:t>
      </w:r>
      <w:r w:rsidRPr="00367794">
        <w:rPr>
          <w:rFonts w:asciiTheme="minorHAnsi" w:eastAsiaTheme="minorEastAsia" w:hAnsiTheme="minorHAnsi"/>
          <w:sz w:val="22"/>
          <w:szCs w:val="22"/>
        </w:rPr>
        <w:t>WTC</w:t>
      </w:r>
      <w:r w:rsidR="00C802A7">
        <w:rPr>
          <w:rFonts w:asciiTheme="minorHAnsi" w:eastAsiaTheme="minorEastAsia" w:hAnsiTheme="minorHAnsi" w:hint="eastAsia"/>
          <w:sz w:val="22"/>
          <w:szCs w:val="22"/>
        </w:rPr>
        <w:t>（</w:t>
      </w:r>
      <w:r w:rsidRPr="00367794">
        <w:rPr>
          <w:rFonts w:asciiTheme="minorHAnsi" w:eastAsiaTheme="minorEastAsia" w:hAnsiTheme="minorHAnsi"/>
          <w:sz w:val="22"/>
          <w:szCs w:val="22"/>
        </w:rPr>
        <w:t>Willingness to Communicate</w:t>
      </w:r>
      <w:r w:rsidR="00C802A7">
        <w:rPr>
          <w:rFonts w:asciiTheme="minorHAnsi" w:eastAsiaTheme="minorEastAsia" w:hAnsiTheme="minorHAnsi" w:hint="eastAsia"/>
          <w:sz w:val="22"/>
          <w:szCs w:val="22"/>
        </w:rPr>
        <w:t>）</w:t>
      </w:r>
      <w:r w:rsidRPr="00367794">
        <w:rPr>
          <w:rFonts w:asciiTheme="minorHAnsi" w:eastAsiaTheme="minorEastAsia" w:hAnsiTheme="minorHAnsi"/>
          <w:sz w:val="22"/>
          <w:szCs w:val="22"/>
        </w:rPr>
        <w:t>や</w:t>
      </w:r>
      <w:r w:rsidRPr="00367794">
        <w:rPr>
          <w:rFonts w:asciiTheme="minorHAnsi" w:eastAsiaTheme="minorEastAsia" w:hAnsiTheme="minorHAnsi"/>
          <w:sz w:val="22"/>
          <w:szCs w:val="22"/>
        </w:rPr>
        <w:t>CLIL</w:t>
      </w:r>
      <w:r w:rsidRPr="00367794">
        <w:rPr>
          <w:rFonts w:asciiTheme="minorHAnsi" w:eastAsiaTheme="minorEastAsia" w:hAnsiTheme="minorHAnsi"/>
          <w:sz w:val="22"/>
          <w:szCs w:val="22"/>
        </w:rPr>
        <w:t>（</w:t>
      </w:r>
      <w:r w:rsidRPr="00367794">
        <w:rPr>
          <w:rFonts w:asciiTheme="minorHAnsi" w:eastAsiaTheme="minorEastAsia" w:hAnsiTheme="minorHAnsi"/>
          <w:sz w:val="22"/>
          <w:szCs w:val="22"/>
        </w:rPr>
        <w:t>Content and Language Integrated Learning</w:t>
      </w:r>
      <w:r w:rsidRPr="00367794">
        <w:rPr>
          <w:rFonts w:asciiTheme="minorHAnsi" w:eastAsiaTheme="minorEastAsia" w:hAnsiTheme="minorHAnsi"/>
          <w:sz w:val="22"/>
          <w:szCs w:val="22"/>
        </w:rPr>
        <w:t>）などについても、本来であれば小学校学習指導要領に付け加えなければいけない項目であるにもかかわらず触れられていないこと、また家庭学習の重要性と動機づけとの関連性についても述べていくものとする。今回の発表において、小学校学習指導要領（外国語活動、外国語編）を補完する意味で、様々な事例を基に動機づけの観点から深く考察し、小学校学習指導要領の素晴らしい点や今後の改善点について、発表者自身の経験を踏まえながら発表していくものとする。</w:t>
      </w:r>
    </w:p>
    <w:p w14:paraId="7D2FA2F7" w14:textId="0B57F30A" w:rsidR="001B422C" w:rsidRDefault="001B422C" w:rsidP="00A66EC6">
      <w:pPr>
        <w:pStyle w:val="a9"/>
        <w:jc w:val="both"/>
        <w:rPr>
          <w:rFonts w:asciiTheme="minorHAnsi" w:eastAsiaTheme="minorEastAsia" w:hAnsiTheme="minorHAnsi"/>
          <w:sz w:val="22"/>
          <w:szCs w:val="22"/>
        </w:rPr>
      </w:pPr>
    </w:p>
    <w:p w14:paraId="48136A99" w14:textId="77777777" w:rsidR="003A568D" w:rsidRPr="00367794" w:rsidRDefault="003A568D" w:rsidP="00A66EC6">
      <w:pPr>
        <w:pStyle w:val="a9"/>
        <w:jc w:val="both"/>
        <w:rPr>
          <w:rFonts w:asciiTheme="minorHAnsi" w:eastAsiaTheme="minorEastAsia" w:hAnsiTheme="minorHAnsi"/>
          <w:sz w:val="22"/>
          <w:szCs w:val="22"/>
        </w:rPr>
      </w:pPr>
    </w:p>
    <w:p w14:paraId="76A674AE" w14:textId="2F1830F6" w:rsidR="00606E99" w:rsidRPr="00367794" w:rsidRDefault="00606E99" w:rsidP="00606E99">
      <w:pPr>
        <w:jc w:val="left"/>
        <w:rPr>
          <w:rFonts w:asciiTheme="minorHAnsi" w:eastAsiaTheme="minorEastAsia" w:hAnsiTheme="minorHAnsi"/>
          <w:b/>
          <w:bCs/>
          <w:sz w:val="22"/>
          <w:szCs w:val="22"/>
        </w:rPr>
      </w:pPr>
      <w:r w:rsidRPr="00367794">
        <w:rPr>
          <w:rFonts w:asciiTheme="minorHAnsi" w:eastAsiaTheme="minorEastAsia" w:hAnsiTheme="minorHAnsi"/>
          <w:b/>
          <w:bCs/>
          <w:sz w:val="22"/>
          <w:szCs w:val="22"/>
        </w:rPr>
        <w:t>研究発表（</w:t>
      </w:r>
      <w:r w:rsidRPr="00367794">
        <w:rPr>
          <w:rFonts w:asciiTheme="minorHAnsi" w:eastAsiaTheme="minorEastAsia" w:hAnsiTheme="minorHAnsi"/>
          <w:b/>
          <w:bCs/>
          <w:sz w:val="22"/>
          <w:szCs w:val="22"/>
        </w:rPr>
        <w:t>1</w:t>
      </w:r>
      <w:r w:rsidRPr="00367794">
        <w:rPr>
          <w:rFonts w:asciiTheme="minorHAnsi" w:eastAsiaTheme="minorEastAsia" w:hAnsiTheme="minorHAnsi"/>
          <w:b/>
          <w:bCs/>
          <w:sz w:val="22"/>
          <w:szCs w:val="22"/>
        </w:rPr>
        <w:t>）</w:t>
      </w:r>
      <w:r w:rsidR="00367794" w:rsidRPr="00367794">
        <w:rPr>
          <w:rFonts w:asciiTheme="minorHAnsi" w:eastAsiaTheme="minorEastAsia" w:hAnsiTheme="minorHAnsi"/>
          <w:b/>
          <w:bCs/>
          <w:sz w:val="22"/>
          <w:szCs w:val="22"/>
        </w:rPr>
        <w:t>：</w:t>
      </w:r>
      <w:r w:rsidRPr="00367794">
        <w:rPr>
          <w:rFonts w:asciiTheme="minorHAnsi" w:eastAsiaTheme="minorEastAsia" w:hAnsiTheme="minorHAnsi"/>
          <w:b/>
          <w:bCs/>
          <w:sz w:val="22"/>
          <w:szCs w:val="22"/>
        </w:rPr>
        <w:t>第</w:t>
      </w:r>
      <w:r w:rsidRPr="00367794">
        <w:rPr>
          <w:rFonts w:asciiTheme="minorHAnsi" w:eastAsiaTheme="minorEastAsia" w:hAnsiTheme="minorHAnsi"/>
          <w:b/>
          <w:bCs/>
          <w:sz w:val="22"/>
          <w:szCs w:val="22"/>
        </w:rPr>
        <w:t>2</w:t>
      </w:r>
      <w:r w:rsidRPr="00367794">
        <w:rPr>
          <w:rFonts w:asciiTheme="minorHAnsi" w:eastAsiaTheme="minorEastAsia" w:hAnsiTheme="minorHAnsi"/>
          <w:b/>
          <w:bCs/>
          <w:sz w:val="22"/>
          <w:szCs w:val="22"/>
        </w:rPr>
        <w:t>発表会場（</w:t>
      </w:r>
      <w:r w:rsidRPr="00367794">
        <w:rPr>
          <w:rFonts w:asciiTheme="minorHAnsi" w:eastAsiaTheme="minorEastAsia" w:hAnsiTheme="minorHAnsi"/>
          <w:b/>
          <w:bCs/>
          <w:sz w:val="22"/>
          <w:szCs w:val="22"/>
        </w:rPr>
        <w:t>13D</w:t>
      </w:r>
      <w:r w:rsidRPr="00367794">
        <w:rPr>
          <w:rFonts w:asciiTheme="minorHAnsi" w:eastAsiaTheme="minorEastAsia" w:hAnsiTheme="minorHAnsi"/>
          <w:b/>
          <w:bCs/>
          <w:sz w:val="22"/>
          <w:szCs w:val="22"/>
        </w:rPr>
        <w:t>教室）</w:t>
      </w:r>
    </w:p>
    <w:p w14:paraId="7171B9E9" w14:textId="749D1B63" w:rsidR="00606E99" w:rsidRPr="00367794" w:rsidRDefault="00606E99" w:rsidP="00606E99">
      <w:pPr>
        <w:rPr>
          <w:rFonts w:asciiTheme="minorHAnsi" w:eastAsiaTheme="minorEastAsia" w:hAnsiTheme="minorHAnsi"/>
          <w:sz w:val="22"/>
          <w:szCs w:val="22"/>
        </w:rPr>
      </w:pPr>
      <w:r w:rsidRPr="00367794">
        <w:rPr>
          <w:rFonts w:asciiTheme="minorHAnsi" w:eastAsiaTheme="minorEastAsia" w:hAnsiTheme="minorHAnsi"/>
          <w:sz w:val="22"/>
          <w:szCs w:val="22"/>
        </w:rPr>
        <w:t>『瘋癲老人日記』文学から映画へ</w:t>
      </w:r>
      <w:r w:rsidRPr="00367794">
        <w:rPr>
          <w:rFonts w:asciiTheme="minorHAnsi" w:eastAsiaTheme="minorEastAsia" w:hAnsiTheme="minorHAnsi"/>
          <w:sz w:val="22"/>
          <w:szCs w:val="22"/>
        </w:rPr>
        <w:t>―</w:t>
      </w:r>
      <w:r w:rsidRPr="00367794">
        <w:rPr>
          <w:rFonts w:asciiTheme="minorHAnsi" w:eastAsiaTheme="minorEastAsia" w:hAnsiTheme="minorHAnsi"/>
          <w:sz w:val="22"/>
          <w:szCs w:val="22"/>
        </w:rPr>
        <w:t>女神に溺れるパラフィリア老人</w:t>
      </w:r>
      <w:r w:rsidRPr="00367794">
        <w:rPr>
          <w:rFonts w:asciiTheme="minorHAnsi" w:eastAsiaTheme="minorEastAsia" w:hAnsiTheme="minorHAnsi"/>
          <w:sz w:val="22"/>
          <w:szCs w:val="22"/>
        </w:rPr>
        <w:t>―</w:t>
      </w:r>
    </w:p>
    <w:p w14:paraId="32F6022D" w14:textId="77777777" w:rsidR="00606E99" w:rsidRPr="00367794" w:rsidRDefault="00606E99" w:rsidP="00606E99">
      <w:pPr>
        <w:ind w:left="-4874" w:firstLineChars="2362" w:firstLine="5196"/>
        <w:jc w:val="right"/>
        <w:rPr>
          <w:rFonts w:asciiTheme="minorHAnsi" w:eastAsiaTheme="minorEastAsia" w:hAnsiTheme="minorHAnsi"/>
          <w:sz w:val="22"/>
          <w:szCs w:val="22"/>
        </w:rPr>
      </w:pPr>
      <w:r w:rsidRPr="00367794">
        <w:rPr>
          <w:rFonts w:asciiTheme="minorHAnsi" w:eastAsiaTheme="minorEastAsia" w:hAnsiTheme="minorHAnsi"/>
          <w:sz w:val="22"/>
          <w:szCs w:val="22"/>
        </w:rPr>
        <w:t>清水</w:t>
      </w:r>
      <w:r w:rsidRPr="00367794">
        <w:rPr>
          <w:rFonts w:asciiTheme="minorHAnsi" w:eastAsiaTheme="minorEastAsia" w:hAnsiTheme="minorHAnsi"/>
          <w:sz w:val="22"/>
          <w:szCs w:val="22"/>
        </w:rPr>
        <w:t xml:space="preserve"> </w:t>
      </w:r>
      <w:r w:rsidRPr="00367794">
        <w:rPr>
          <w:rFonts w:asciiTheme="minorHAnsi" w:eastAsiaTheme="minorEastAsia" w:hAnsiTheme="minorHAnsi"/>
          <w:sz w:val="22"/>
          <w:szCs w:val="22"/>
        </w:rPr>
        <w:t>純子（法政大学）</w:t>
      </w:r>
    </w:p>
    <w:p w14:paraId="57E070CD" w14:textId="77777777" w:rsidR="001B422C" w:rsidRPr="00367794" w:rsidRDefault="001B422C" w:rsidP="00C623AA">
      <w:pPr>
        <w:pStyle w:val="a9"/>
        <w:ind w:firstLineChars="100" w:firstLine="220"/>
        <w:jc w:val="both"/>
        <w:rPr>
          <w:rFonts w:asciiTheme="minorHAnsi" w:eastAsiaTheme="minorEastAsia" w:hAnsiTheme="minorHAnsi"/>
          <w:sz w:val="22"/>
          <w:szCs w:val="22"/>
        </w:rPr>
      </w:pPr>
      <w:r w:rsidRPr="00367794">
        <w:rPr>
          <w:rFonts w:asciiTheme="minorHAnsi" w:eastAsiaTheme="minorEastAsia" w:hAnsiTheme="minorHAnsi"/>
          <w:sz w:val="22"/>
          <w:szCs w:val="22"/>
        </w:rPr>
        <w:t>谷崎潤一郎の晩年の名作『瘋癲老人日記』のパラフィリア老人の生態をめぐって、文学から映画への翻案化について論じる。映画は、日本版は</w:t>
      </w:r>
      <w:r w:rsidRPr="00367794">
        <w:rPr>
          <w:rFonts w:asciiTheme="minorHAnsi" w:eastAsiaTheme="minorEastAsia" w:hAnsiTheme="minorHAnsi"/>
          <w:sz w:val="22"/>
          <w:szCs w:val="22"/>
        </w:rPr>
        <w:t>1962</w:t>
      </w:r>
      <w:r w:rsidRPr="00367794">
        <w:rPr>
          <w:rFonts w:asciiTheme="minorHAnsi" w:eastAsiaTheme="minorEastAsia" w:hAnsiTheme="minorHAnsi"/>
          <w:sz w:val="22"/>
          <w:szCs w:val="22"/>
        </w:rPr>
        <w:t>年若尾文子と山村聡主演、外国版は</w:t>
      </w:r>
      <w:r w:rsidRPr="00367794">
        <w:rPr>
          <w:rFonts w:asciiTheme="minorHAnsi" w:eastAsiaTheme="minorEastAsia" w:hAnsiTheme="minorHAnsi"/>
          <w:sz w:val="22"/>
          <w:szCs w:val="22"/>
        </w:rPr>
        <w:t>1987</w:t>
      </w:r>
      <w:r w:rsidRPr="00367794">
        <w:rPr>
          <w:rFonts w:asciiTheme="minorHAnsi" w:eastAsiaTheme="minorEastAsia" w:hAnsiTheme="minorHAnsi"/>
          <w:sz w:val="22"/>
          <w:szCs w:val="22"/>
        </w:rPr>
        <w:t>年イスラエル版『</w:t>
      </w:r>
      <w:r w:rsidRPr="00367794">
        <w:rPr>
          <w:rFonts w:asciiTheme="minorHAnsi" w:eastAsiaTheme="minorEastAsia" w:hAnsiTheme="minorHAnsi"/>
          <w:sz w:val="22"/>
          <w:szCs w:val="22"/>
        </w:rPr>
        <w:t>Tanizaki</w:t>
      </w:r>
      <w:r w:rsidRPr="00367794">
        <w:rPr>
          <w:rFonts w:asciiTheme="minorHAnsi" w:eastAsiaTheme="minorEastAsia" w:hAnsiTheme="minorHAnsi"/>
          <w:sz w:val="22"/>
          <w:szCs w:val="22"/>
        </w:rPr>
        <w:t xml:space="preserve">　吐息』を扱う。</w:t>
      </w:r>
    </w:p>
    <w:p w14:paraId="58544888" w14:textId="77777777" w:rsidR="001B422C" w:rsidRPr="00367794" w:rsidRDefault="001B422C" w:rsidP="00C623AA">
      <w:pPr>
        <w:pStyle w:val="a9"/>
        <w:jc w:val="both"/>
        <w:rPr>
          <w:rFonts w:asciiTheme="minorHAnsi" w:eastAsiaTheme="minorEastAsia" w:hAnsiTheme="minorHAnsi"/>
          <w:sz w:val="22"/>
          <w:szCs w:val="22"/>
        </w:rPr>
      </w:pPr>
      <w:r w:rsidRPr="00367794">
        <w:rPr>
          <w:rFonts w:asciiTheme="minorHAnsi" w:eastAsiaTheme="minorEastAsia" w:hAnsiTheme="minorHAnsi"/>
          <w:sz w:val="22"/>
          <w:szCs w:val="22"/>
        </w:rPr>
        <w:t xml:space="preserve">　御年</w:t>
      </w:r>
      <w:r w:rsidRPr="00367794">
        <w:rPr>
          <w:rFonts w:asciiTheme="minorHAnsi" w:eastAsiaTheme="minorEastAsia" w:hAnsiTheme="minorHAnsi"/>
          <w:sz w:val="22"/>
          <w:szCs w:val="22"/>
        </w:rPr>
        <w:t>77</w:t>
      </w:r>
      <w:r w:rsidRPr="00367794">
        <w:rPr>
          <w:rFonts w:asciiTheme="minorHAnsi" w:eastAsiaTheme="minorEastAsia" w:hAnsiTheme="minorHAnsi"/>
          <w:sz w:val="22"/>
          <w:szCs w:val="22"/>
        </w:rPr>
        <w:t>歳の主人公であり日記の書き手の卯木督助は、同居する嫁の颯子にエロスを感じて幼児のように甘え、つきまとうパラフィリア老人である。パラフィリア（</w:t>
      </w:r>
      <w:r w:rsidRPr="00367794">
        <w:rPr>
          <w:rFonts w:asciiTheme="minorHAnsi" w:eastAsiaTheme="minorEastAsia" w:hAnsiTheme="minorHAnsi"/>
          <w:sz w:val="22"/>
          <w:szCs w:val="22"/>
        </w:rPr>
        <w:t>paraphilia</w:t>
      </w:r>
      <w:r w:rsidRPr="00367794">
        <w:rPr>
          <w:rFonts w:asciiTheme="minorHAnsi" w:eastAsiaTheme="minorEastAsia" w:hAnsiTheme="minorHAnsi"/>
          <w:sz w:val="22"/>
          <w:szCs w:val="22"/>
        </w:rPr>
        <w:t>）は、英語で「性倒錯」を意味する、俗に言う「変態」である。パラフィリアの語を分解すると、「偏愛」</w:t>
      </w:r>
      <w:r w:rsidRPr="00367794">
        <w:rPr>
          <w:rFonts w:asciiTheme="minorHAnsi" w:eastAsiaTheme="minorEastAsia" w:hAnsiTheme="minorHAnsi"/>
          <w:sz w:val="22"/>
          <w:szCs w:val="22"/>
        </w:rPr>
        <w:t>(para)</w:t>
      </w:r>
      <w:r w:rsidRPr="00367794">
        <w:rPr>
          <w:rFonts w:asciiTheme="minorHAnsi" w:eastAsiaTheme="minorEastAsia" w:hAnsiTheme="minorHAnsi"/>
          <w:sz w:val="22"/>
          <w:szCs w:val="22"/>
        </w:rPr>
        <w:t>＋「引きつけられる」（</w:t>
      </w:r>
      <w:r w:rsidRPr="00367794">
        <w:rPr>
          <w:rFonts w:asciiTheme="minorHAnsi" w:eastAsiaTheme="minorEastAsia" w:hAnsiTheme="minorHAnsi"/>
          <w:sz w:val="22"/>
          <w:szCs w:val="22"/>
        </w:rPr>
        <w:t>philia</w:t>
      </w:r>
      <w:r w:rsidRPr="00367794">
        <w:rPr>
          <w:rFonts w:asciiTheme="minorHAnsi" w:eastAsiaTheme="minorEastAsia" w:hAnsiTheme="minorHAnsi"/>
          <w:sz w:val="22"/>
          <w:szCs w:val="22"/>
        </w:rPr>
        <w:t>）になり、性的興味の対象や種類が変わっている、あるいは文化的に統計的にみて正常でない性的趣向という意味になる。しかし現代的な意味においてパラフィリアの嗜好を持つ人が「変態」「性倒錯者」と呼べるとは言えない。性的倒錯の基準や、正常と異常の境界線の線引きは、時代と文化によって異なり推移するからである。</w:t>
      </w:r>
    </w:p>
    <w:p w14:paraId="3BF462E0" w14:textId="36EA79F5" w:rsidR="00606E99" w:rsidRPr="00367794" w:rsidRDefault="001B422C" w:rsidP="00C623AA">
      <w:pPr>
        <w:pStyle w:val="a9"/>
        <w:jc w:val="both"/>
        <w:rPr>
          <w:rFonts w:asciiTheme="minorHAnsi" w:eastAsiaTheme="minorEastAsia" w:hAnsiTheme="minorHAnsi"/>
          <w:sz w:val="22"/>
          <w:szCs w:val="22"/>
        </w:rPr>
      </w:pPr>
      <w:r w:rsidRPr="00367794">
        <w:rPr>
          <w:rFonts w:asciiTheme="minorHAnsi" w:eastAsiaTheme="minorEastAsia" w:hAnsiTheme="minorHAnsi"/>
          <w:sz w:val="22"/>
          <w:szCs w:val="22"/>
        </w:rPr>
        <w:t xml:space="preserve">　本発表では、</w:t>
      </w:r>
      <w:r w:rsidRPr="00367794">
        <w:rPr>
          <w:rFonts w:asciiTheme="minorHAnsi" w:eastAsiaTheme="minorEastAsia" w:hAnsiTheme="minorHAnsi"/>
          <w:sz w:val="22"/>
          <w:szCs w:val="22"/>
        </w:rPr>
        <w:t>60</w:t>
      </w:r>
      <w:r w:rsidRPr="00367794">
        <w:rPr>
          <w:rFonts w:asciiTheme="minorHAnsi" w:eastAsiaTheme="minorEastAsia" w:hAnsiTheme="minorHAnsi"/>
          <w:sz w:val="22"/>
          <w:szCs w:val="22"/>
        </w:rPr>
        <w:t>年近く前の小説内の日本の生活様式、ジェンダー、家族関係の違いを考慮に入れながら、日本におけるその映画化と海外の映画化について比較検討する。『瘋癲老人日記』が</w:t>
      </w:r>
      <w:r w:rsidRPr="00367794">
        <w:rPr>
          <w:rFonts w:asciiTheme="minorHAnsi" w:eastAsiaTheme="minorEastAsia" w:hAnsiTheme="minorHAnsi"/>
          <w:sz w:val="22"/>
          <w:szCs w:val="22"/>
        </w:rPr>
        <w:t>21</w:t>
      </w:r>
      <w:r w:rsidRPr="00367794">
        <w:rPr>
          <w:rFonts w:asciiTheme="minorHAnsi" w:eastAsiaTheme="minorEastAsia" w:hAnsiTheme="minorHAnsi"/>
          <w:sz w:val="22"/>
          <w:szCs w:val="22"/>
        </w:rPr>
        <w:t>世紀においてどのように評価され、解釈されうるかその可能性についても論じる。高齢化社会を迎えて老人のセクシュアリティへの理解を促す。</w:t>
      </w:r>
    </w:p>
    <w:p w14:paraId="43E257E6" w14:textId="64500514" w:rsidR="00847E1B" w:rsidRDefault="00847E1B" w:rsidP="00C623AA">
      <w:pPr>
        <w:rPr>
          <w:rFonts w:asciiTheme="minorHAnsi" w:eastAsiaTheme="minorEastAsia" w:hAnsiTheme="minorHAnsi"/>
          <w:b/>
          <w:bCs/>
          <w:sz w:val="22"/>
          <w:szCs w:val="22"/>
        </w:rPr>
      </w:pPr>
    </w:p>
    <w:p w14:paraId="6CDFCB38" w14:textId="77777777" w:rsidR="00DA05B6" w:rsidRDefault="00DA05B6" w:rsidP="00C623AA">
      <w:pPr>
        <w:rPr>
          <w:rFonts w:asciiTheme="minorHAnsi" w:eastAsiaTheme="minorEastAsia" w:hAnsiTheme="minorHAnsi"/>
          <w:b/>
          <w:bCs/>
          <w:sz w:val="22"/>
          <w:szCs w:val="22"/>
        </w:rPr>
      </w:pPr>
    </w:p>
    <w:p w14:paraId="0D69900E" w14:textId="532EC257" w:rsidR="00606E99" w:rsidRPr="003A568D" w:rsidRDefault="00606E99" w:rsidP="00606E99">
      <w:pPr>
        <w:jc w:val="left"/>
        <w:rPr>
          <w:rFonts w:asciiTheme="minorHAnsi" w:eastAsiaTheme="minorEastAsia" w:hAnsiTheme="minorHAnsi"/>
          <w:b/>
          <w:bCs/>
          <w:sz w:val="22"/>
          <w:szCs w:val="22"/>
        </w:rPr>
      </w:pPr>
      <w:r w:rsidRPr="003A568D">
        <w:rPr>
          <w:rFonts w:asciiTheme="minorHAnsi" w:eastAsiaTheme="minorEastAsia" w:hAnsiTheme="minorHAnsi"/>
          <w:b/>
          <w:bCs/>
          <w:sz w:val="22"/>
          <w:szCs w:val="22"/>
        </w:rPr>
        <w:lastRenderedPageBreak/>
        <w:t>研究発表（</w:t>
      </w:r>
      <w:r w:rsidRPr="003A568D">
        <w:rPr>
          <w:rFonts w:asciiTheme="minorHAnsi" w:eastAsiaTheme="minorEastAsia" w:hAnsiTheme="minorHAnsi"/>
          <w:b/>
          <w:bCs/>
          <w:sz w:val="22"/>
          <w:szCs w:val="22"/>
        </w:rPr>
        <w:t>2</w:t>
      </w:r>
      <w:r w:rsidRPr="003A568D">
        <w:rPr>
          <w:rFonts w:asciiTheme="minorHAnsi" w:eastAsiaTheme="minorEastAsia" w:hAnsiTheme="minorHAnsi"/>
          <w:b/>
          <w:bCs/>
          <w:sz w:val="22"/>
          <w:szCs w:val="22"/>
        </w:rPr>
        <w:t>）</w:t>
      </w:r>
      <w:r w:rsidR="00367794" w:rsidRPr="003A568D">
        <w:rPr>
          <w:rFonts w:asciiTheme="minorHAnsi" w:eastAsiaTheme="minorEastAsia" w:hAnsiTheme="minorHAnsi"/>
          <w:b/>
          <w:bCs/>
          <w:sz w:val="22"/>
          <w:szCs w:val="22"/>
        </w:rPr>
        <w:t>：</w:t>
      </w:r>
      <w:r w:rsidRPr="003A568D">
        <w:rPr>
          <w:rFonts w:asciiTheme="minorHAnsi" w:eastAsiaTheme="minorEastAsia" w:hAnsiTheme="minorHAnsi"/>
          <w:b/>
          <w:bCs/>
          <w:sz w:val="22"/>
          <w:szCs w:val="22"/>
        </w:rPr>
        <w:t>第</w:t>
      </w:r>
      <w:r w:rsidRPr="003A568D">
        <w:rPr>
          <w:rFonts w:asciiTheme="minorHAnsi" w:eastAsiaTheme="minorEastAsia" w:hAnsiTheme="minorHAnsi"/>
          <w:b/>
          <w:bCs/>
          <w:sz w:val="22"/>
          <w:szCs w:val="22"/>
        </w:rPr>
        <w:t>1</w:t>
      </w:r>
      <w:r w:rsidRPr="003A568D">
        <w:rPr>
          <w:rFonts w:asciiTheme="minorHAnsi" w:eastAsiaTheme="minorEastAsia" w:hAnsiTheme="minorHAnsi"/>
          <w:b/>
          <w:bCs/>
          <w:sz w:val="22"/>
          <w:szCs w:val="22"/>
        </w:rPr>
        <w:t>発表会場（</w:t>
      </w:r>
      <w:r w:rsidRPr="003A568D">
        <w:rPr>
          <w:rFonts w:asciiTheme="minorHAnsi" w:eastAsiaTheme="minorEastAsia" w:hAnsiTheme="minorHAnsi"/>
          <w:b/>
          <w:bCs/>
          <w:sz w:val="22"/>
          <w:szCs w:val="22"/>
        </w:rPr>
        <w:t>132</w:t>
      </w:r>
      <w:r w:rsidRPr="003A568D">
        <w:rPr>
          <w:rFonts w:asciiTheme="minorHAnsi" w:eastAsiaTheme="minorEastAsia" w:hAnsiTheme="minorHAnsi"/>
          <w:b/>
          <w:bCs/>
          <w:sz w:val="22"/>
          <w:szCs w:val="22"/>
        </w:rPr>
        <w:t>教室）</w:t>
      </w:r>
    </w:p>
    <w:p w14:paraId="6A14165D" w14:textId="4A309FFF" w:rsidR="00606E99" w:rsidRPr="003A568D" w:rsidRDefault="00606E99" w:rsidP="00606E99">
      <w:pPr>
        <w:jc w:val="left"/>
        <w:rPr>
          <w:rFonts w:asciiTheme="minorHAnsi" w:eastAsiaTheme="minorEastAsia" w:hAnsiTheme="minorHAnsi"/>
          <w:bCs/>
          <w:sz w:val="22"/>
          <w:szCs w:val="22"/>
        </w:rPr>
      </w:pPr>
      <w:r w:rsidRPr="003A568D">
        <w:rPr>
          <w:rFonts w:asciiTheme="minorHAnsi" w:eastAsiaTheme="minorEastAsia" w:hAnsiTheme="minorHAnsi"/>
          <w:bCs/>
          <w:sz w:val="22"/>
          <w:szCs w:val="22"/>
        </w:rPr>
        <w:t>Prior Knowledge and Perception: A Case of Early Bilinguals</w:t>
      </w:r>
      <w:r w:rsidRPr="003A568D">
        <w:rPr>
          <w:rFonts w:asciiTheme="minorHAnsi" w:eastAsiaTheme="minorEastAsia" w:hAnsiTheme="minorHAnsi"/>
          <w:bCs/>
          <w:sz w:val="22"/>
          <w:szCs w:val="22"/>
        </w:rPr>
        <w:t xml:space="preserve">　</w:t>
      </w:r>
    </w:p>
    <w:p w14:paraId="6A0CE411" w14:textId="61DF1513" w:rsidR="00606E99" w:rsidRPr="003A568D" w:rsidRDefault="00C623AA" w:rsidP="00606E99">
      <w:pPr>
        <w:pStyle w:val="a9"/>
        <w:rPr>
          <w:rFonts w:asciiTheme="minorHAnsi" w:eastAsiaTheme="minorEastAsia" w:hAnsiTheme="minorHAnsi"/>
          <w:sz w:val="22"/>
          <w:szCs w:val="22"/>
        </w:rPr>
      </w:pPr>
      <w:r>
        <w:rPr>
          <w:rFonts w:asciiTheme="minorHAnsi" w:eastAsiaTheme="minorEastAsia" w:hAnsiTheme="minorHAnsi"/>
          <w:sz w:val="22"/>
          <w:szCs w:val="22"/>
        </w:rPr>
        <w:t xml:space="preserve"> </w:t>
      </w:r>
      <w:r>
        <w:rPr>
          <w:rFonts w:asciiTheme="minorHAnsi" w:eastAsiaTheme="minorEastAsia" w:hAnsiTheme="minorHAnsi" w:hint="eastAsia"/>
          <w:sz w:val="22"/>
          <w:szCs w:val="22"/>
        </w:rPr>
        <w:t xml:space="preserve"> </w:t>
      </w:r>
      <w:r>
        <w:rPr>
          <w:rFonts w:asciiTheme="minorHAnsi" w:eastAsiaTheme="minorEastAsia" w:hAnsiTheme="minorHAnsi"/>
          <w:sz w:val="22"/>
          <w:szCs w:val="22"/>
        </w:rPr>
        <w:t xml:space="preserve"> </w:t>
      </w:r>
      <w:r w:rsidR="00606E99" w:rsidRPr="003A568D">
        <w:rPr>
          <w:rFonts w:asciiTheme="minorHAnsi" w:eastAsiaTheme="minorEastAsia" w:hAnsiTheme="minorHAnsi"/>
          <w:sz w:val="22"/>
          <w:szCs w:val="22"/>
        </w:rPr>
        <w:t>渡辺</w:t>
      </w:r>
      <w:r w:rsidR="00606E99" w:rsidRPr="003A568D">
        <w:rPr>
          <w:rFonts w:asciiTheme="minorHAnsi" w:eastAsiaTheme="minorEastAsia" w:hAnsiTheme="minorHAnsi"/>
          <w:sz w:val="22"/>
          <w:szCs w:val="22"/>
        </w:rPr>
        <w:t xml:space="preserve"> </w:t>
      </w:r>
      <w:r w:rsidR="00606E99" w:rsidRPr="003A568D">
        <w:rPr>
          <w:rFonts w:asciiTheme="minorHAnsi" w:eastAsiaTheme="minorEastAsia" w:hAnsiTheme="minorHAnsi"/>
          <w:sz w:val="22"/>
          <w:szCs w:val="22"/>
        </w:rPr>
        <w:t>英依美（カーディフ大学大学院修了）</w:t>
      </w:r>
    </w:p>
    <w:p w14:paraId="10E17D6B" w14:textId="31013F1C" w:rsidR="001B422C" w:rsidRPr="003A568D" w:rsidRDefault="001B422C" w:rsidP="003A568D">
      <w:pPr>
        <w:rPr>
          <w:rFonts w:asciiTheme="minorHAnsi" w:eastAsiaTheme="minorEastAsia" w:hAnsiTheme="minorHAnsi"/>
          <w:sz w:val="22"/>
          <w:szCs w:val="22"/>
        </w:rPr>
      </w:pP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This paper will demonstrate how accurately Japanese-English bilinguals are identified as L1 speakers of English, and whether listeners’ prior knowledge of speakers’ language background may affect the rating of their native</w:t>
      </w:r>
      <w:r w:rsidR="006B55AC">
        <w:rPr>
          <w:rFonts w:asciiTheme="minorHAnsi" w:eastAsiaTheme="minorEastAsia" w:hAnsiTheme="minorHAnsi"/>
          <w:sz w:val="22"/>
          <w:szCs w:val="22"/>
        </w:rPr>
        <w:t>-</w:t>
      </w:r>
      <w:r w:rsidRPr="003A568D">
        <w:rPr>
          <w:rFonts w:asciiTheme="minorHAnsi" w:eastAsiaTheme="minorEastAsia" w:hAnsiTheme="minorHAnsi"/>
          <w:sz w:val="22"/>
          <w:szCs w:val="22"/>
        </w:rPr>
        <w:t>speakerness. Two groups of judges listened to a passage read by</w:t>
      </w:r>
      <w:r w:rsidRPr="003A568D">
        <w:rPr>
          <w:rFonts w:asciiTheme="minorHAnsi" w:eastAsiaTheme="minorEastAsia" w:hAnsiTheme="minorHAnsi"/>
          <w:b/>
          <w:bCs/>
          <w:sz w:val="22"/>
          <w:szCs w:val="22"/>
        </w:rPr>
        <w:t xml:space="preserve"> </w:t>
      </w:r>
      <w:r w:rsidRPr="003A568D">
        <w:rPr>
          <w:rStyle w:val="e24kjd"/>
          <w:rFonts w:asciiTheme="minorHAnsi" w:eastAsiaTheme="minorEastAsia" w:hAnsiTheme="minorHAnsi"/>
          <w:sz w:val="22"/>
          <w:szCs w:val="22"/>
        </w:rPr>
        <w:t xml:space="preserve">monolingual English speakers, </w:t>
      </w:r>
      <w:r w:rsidRPr="003A568D">
        <w:rPr>
          <w:rFonts w:asciiTheme="minorHAnsi" w:eastAsiaTheme="minorEastAsia" w:hAnsiTheme="minorHAnsi"/>
          <w:sz w:val="22"/>
          <w:szCs w:val="22"/>
        </w:rPr>
        <w:t>Japanese-English early bilinguals, and Japanese late learners of English. One group had been informed of the speakers’ language background beforehand, while the other had not.</w:t>
      </w:r>
    </w:p>
    <w:p w14:paraId="359537C8" w14:textId="5442DFCA" w:rsidR="001B422C" w:rsidRPr="003A568D" w:rsidRDefault="001B422C" w:rsidP="003A568D">
      <w:pPr>
        <w:rPr>
          <w:rFonts w:asciiTheme="minorHAnsi" w:eastAsiaTheme="minorEastAsia" w:hAnsiTheme="minorHAnsi"/>
          <w:sz w:val="22"/>
          <w:szCs w:val="22"/>
        </w:rPr>
      </w:pP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Both groups correctly identified the monolingual speakers and the late learners as native and non-native speakers, respectively. For the bilinguals, however, the participants responded differently depending on their prior knowledge. The informed listeners were more sensitive towards non-English features in the speech, real or imagined.</w:t>
      </w:r>
    </w:p>
    <w:p w14:paraId="672C3409" w14:textId="2BED509E" w:rsidR="00606E99" w:rsidRDefault="00606E99" w:rsidP="00A66EC6">
      <w:pPr>
        <w:pStyle w:val="a9"/>
        <w:jc w:val="both"/>
        <w:rPr>
          <w:rFonts w:asciiTheme="minorHAnsi" w:eastAsiaTheme="minorEastAsia" w:hAnsiTheme="minorHAnsi"/>
          <w:sz w:val="22"/>
          <w:szCs w:val="22"/>
        </w:rPr>
      </w:pPr>
    </w:p>
    <w:p w14:paraId="4A3A797E" w14:textId="77777777" w:rsidR="003A568D" w:rsidRPr="003A568D" w:rsidRDefault="003A568D" w:rsidP="00A66EC6">
      <w:pPr>
        <w:pStyle w:val="a9"/>
        <w:jc w:val="both"/>
        <w:rPr>
          <w:rFonts w:asciiTheme="minorHAnsi" w:eastAsiaTheme="minorEastAsia" w:hAnsiTheme="minorHAnsi"/>
          <w:sz w:val="22"/>
          <w:szCs w:val="22"/>
        </w:rPr>
      </w:pPr>
    </w:p>
    <w:p w14:paraId="0905319A" w14:textId="007D07CC" w:rsidR="00606E99" w:rsidRPr="003A568D" w:rsidRDefault="00606E99" w:rsidP="00606E99">
      <w:pPr>
        <w:jc w:val="left"/>
        <w:rPr>
          <w:rFonts w:asciiTheme="minorHAnsi" w:eastAsiaTheme="minorEastAsia" w:hAnsiTheme="minorHAnsi"/>
          <w:sz w:val="22"/>
          <w:szCs w:val="22"/>
        </w:rPr>
      </w:pPr>
      <w:r w:rsidRPr="003A568D">
        <w:rPr>
          <w:rFonts w:asciiTheme="minorHAnsi" w:eastAsiaTheme="minorEastAsia" w:hAnsiTheme="minorHAnsi"/>
          <w:b/>
          <w:bCs/>
          <w:sz w:val="22"/>
          <w:szCs w:val="22"/>
        </w:rPr>
        <w:t>研究発表（</w:t>
      </w:r>
      <w:r w:rsidRPr="003A568D">
        <w:rPr>
          <w:rFonts w:asciiTheme="minorHAnsi" w:eastAsiaTheme="minorEastAsia" w:hAnsiTheme="minorHAnsi"/>
          <w:b/>
          <w:bCs/>
          <w:sz w:val="22"/>
          <w:szCs w:val="22"/>
        </w:rPr>
        <w:t>2</w:t>
      </w:r>
      <w:r w:rsidRPr="003A568D">
        <w:rPr>
          <w:rFonts w:asciiTheme="minorHAnsi" w:eastAsiaTheme="minorEastAsia" w:hAnsiTheme="minorHAnsi"/>
          <w:b/>
          <w:bCs/>
          <w:sz w:val="22"/>
          <w:szCs w:val="22"/>
        </w:rPr>
        <w:t>）</w:t>
      </w:r>
      <w:r w:rsidR="00367794" w:rsidRPr="003A568D">
        <w:rPr>
          <w:rFonts w:asciiTheme="minorHAnsi" w:eastAsiaTheme="minorEastAsia" w:hAnsiTheme="minorHAnsi"/>
          <w:b/>
          <w:bCs/>
          <w:sz w:val="22"/>
          <w:szCs w:val="22"/>
        </w:rPr>
        <w:t>：</w:t>
      </w:r>
      <w:r w:rsidRPr="003A568D">
        <w:rPr>
          <w:rFonts w:asciiTheme="minorHAnsi" w:eastAsiaTheme="minorEastAsia" w:hAnsiTheme="minorHAnsi"/>
          <w:b/>
          <w:bCs/>
          <w:sz w:val="22"/>
          <w:szCs w:val="22"/>
        </w:rPr>
        <w:t>第</w:t>
      </w:r>
      <w:r w:rsidRPr="003A568D">
        <w:rPr>
          <w:rFonts w:asciiTheme="minorHAnsi" w:eastAsiaTheme="minorEastAsia" w:hAnsiTheme="minorHAnsi"/>
          <w:b/>
          <w:bCs/>
          <w:sz w:val="22"/>
          <w:szCs w:val="22"/>
        </w:rPr>
        <w:t>2</w:t>
      </w:r>
      <w:r w:rsidRPr="003A568D">
        <w:rPr>
          <w:rFonts w:asciiTheme="minorHAnsi" w:eastAsiaTheme="minorEastAsia" w:hAnsiTheme="minorHAnsi"/>
          <w:b/>
          <w:bCs/>
          <w:sz w:val="22"/>
          <w:szCs w:val="22"/>
        </w:rPr>
        <w:t>発表会場（</w:t>
      </w:r>
      <w:r w:rsidRPr="003A568D">
        <w:rPr>
          <w:rFonts w:asciiTheme="minorHAnsi" w:eastAsiaTheme="minorEastAsia" w:hAnsiTheme="minorHAnsi"/>
          <w:b/>
          <w:bCs/>
          <w:sz w:val="22"/>
          <w:szCs w:val="22"/>
        </w:rPr>
        <w:t>13D</w:t>
      </w:r>
      <w:r w:rsidRPr="003A568D">
        <w:rPr>
          <w:rFonts w:asciiTheme="minorHAnsi" w:eastAsiaTheme="minorEastAsia" w:hAnsiTheme="minorHAnsi"/>
          <w:b/>
          <w:bCs/>
          <w:sz w:val="22"/>
          <w:szCs w:val="22"/>
        </w:rPr>
        <w:t>教室</w:t>
      </w:r>
      <w:r w:rsidRPr="003A568D">
        <w:rPr>
          <w:rFonts w:asciiTheme="minorHAnsi" w:eastAsiaTheme="minorEastAsia" w:hAnsiTheme="minorHAnsi"/>
          <w:sz w:val="22"/>
          <w:szCs w:val="22"/>
        </w:rPr>
        <w:t>）</w:t>
      </w:r>
    </w:p>
    <w:p w14:paraId="69DC3C65" w14:textId="4676DD5E" w:rsidR="00606E99" w:rsidRPr="003A568D" w:rsidRDefault="00606E99" w:rsidP="00606E99">
      <w:pPr>
        <w:rPr>
          <w:rFonts w:asciiTheme="minorHAnsi" w:eastAsiaTheme="minorEastAsia" w:hAnsiTheme="minorHAnsi"/>
          <w:sz w:val="22"/>
          <w:szCs w:val="22"/>
        </w:rPr>
      </w:pPr>
      <w:r w:rsidRPr="003A568D">
        <w:rPr>
          <w:rFonts w:asciiTheme="minorHAnsi" w:eastAsiaTheme="minorEastAsia" w:hAnsiTheme="minorHAnsi"/>
          <w:sz w:val="22"/>
          <w:szCs w:val="22"/>
        </w:rPr>
        <w:t>Web Class</w:t>
      </w:r>
      <w:r w:rsidRPr="003A568D">
        <w:rPr>
          <w:rFonts w:asciiTheme="minorHAnsi" w:eastAsiaTheme="minorEastAsia" w:hAnsiTheme="minorHAnsi"/>
          <w:sz w:val="22"/>
          <w:szCs w:val="22"/>
        </w:rPr>
        <w:t>を利用したオンライン協同英作文演習の分析と今後の課題</w:t>
      </w:r>
    </w:p>
    <w:p w14:paraId="7F5F4B3D" w14:textId="768F2EB9" w:rsidR="00606E99" w:rsidRPr="003A568D" w:rsidRDefault="00606E99" w:rsidP="00606E99">
      <w:pPr>
        <w:pStyle w:val="a9"/>
        <w:rPr>
          <w:rFonts w:asciiTheme="minorHAnsi" w:eastAsiaTheme="minorEastAsia" w:hAnsiTheme="minorHAnsi"/>
          <w:sz w:val="22"/>
          <w:szCs w:val="22"/>
        </w:rPr>
      </w:pPr>
      <w:r w:rsidRPr="003A568D">
        <w:rPr>
          <w:rFonts w:asciiTheme="minorHAnsi" w:eastAsiaTheme="minorEastAsia" w:hAnsiTheme="minorHAnsi"/>
          <w:sz w:val="22"/>
          <w:szCs w:val="22"/>
        </w:rPr>
        <w:t>伊藤</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由起子（東京電機大学）</w:t>
      </w:r>
    </w:p>
    <w:p w14:paraId="3E172563" w14:textId="77777777" w:rsidR="001B422C" w:rsidRPr="003A568D" w:rsidRDefault="001B422C" w:rsidP="00C623AA">
      <w:pPr>
        <w:ind w:firstLineChars="100" w:firstLine="220"/>
        <w:rPr>
          <w:rFonts w:asciiTheme="minorHAnsi" w:eastAsiaTheme="minorEastAsia" w:hAnsiTheme="minorHAnsi"/>
          <w:sz w:val="22"/>
          <w:szCs w:val="22"/>
        </w:rPr>
      </w:pPr>
      <w:r w:rsidRPr="003A568D">
        <w:rPr>
          <w:rFonts w:asciiTheme="minorHAnsi" w:eastAsiaTheme="minorEastAsia" w:hAnsiTheme="minorHAnsi"/>
          <w:sz w:val="22"/>
          <w:szCs w:val="22"/>
        </w:rPr>
        <w:t>現代の学生にアピールするような、学習者がスマートフォンやパソコンを使って事前学習できる演習をパタン・プラクティスの拡張演習を参考に独自に考案し、</w:t>
      </w:r>
      <w:r w:rsidRPr="003A568D">
        <w:rPr>
          <w:rFonts w:asciiTheme="minorHAnsi" w:eastAsiaTheme="minorEastAsia" w:hAnsiTheme="minorHAnsi"/>
          <w:sz w:val="22"/>
          <w:szCs w:val="22"/>
        </w:rPr>
        <w:t>3</w:t>
      </w:r>
      <w:r w:rsidRPr="003A568D">
        <w:rPr>
          <w:rFonts w:asciiTheme="minorHAnsi" w:eastAsiaTheme="minorEastAsia" w:hAnsiTheme="minorHAnsi"/>
          <w:sz w:val="22"/>
          <w:szCs w:val="22"/>
        </w:rPr>
        <w:t>年間実践した。その方法は、ポータルサイトの「掲示板」機能を使って毎週１つのテーマに沿った英文をクラス全員で作成するというものであり、</w:t>
      </w:r>
      <w:r w:rsidRPr="003A568D">
        <w:rPr>
          <w:rFonts w:asciiTheme="minorHAnsi" w:eastAsiaTheme="minorEastAsia" w:hAnsiTheme="minorHAnsi"/>
          <w:sz w:val="22"/>
          <w:szCs w:val="22"/>
        </w:rPr>
        <w:t>24</w:t>
      </w:r>
      <w:r w:rsidRPr="003A568D">
        <w:rPr>
          <w:rFonts w:asciiTheme="minorHAnsi" w:eastAsiaTheme="minorEastAsia" w:hAnsiTheme="minorHAnsi"/>
          <w:sz w:val="22"/>
          <w:szCs w:val="22"/>
        </w:rPr>
        <w:t>時間オンラインで協同学習を行う。</w:t>
      </w:r>
      <w:r w:rsidRPr="003A568D">
        <w:rPr>
          <w:rFonts w:asciiTheme="minorHAnsi" w:eastAsiaTheme="minorEastAsia" w:hAnsiTheme="minorHAnsi"/>
          <w:sz w:val="22"/>
          <w:szCs w:val="22"/>
        </w:rPr>
        <w:t>1</w:t>
      </w:r>
      <w:r w:rsidRPr="003A568D">
        <w:rPr>
          <w:rFonts w:asciiTheme="minorHAnsi" w:eastAsiaTheme="minorEastAsia" w:hAnsiTheme="minorHAnsi"/>
          <w:sz w:val="22"/>
          <w:szCs w:val="22"/>
        </w:rPr>
        <w:t>人の投稿を</w:t>
      </w:r>
      <w:r w:rsidRPr="003A568D">
        <w:rPr>
          <w:rFonts w:asciiTheme="minorHAnsi" w:eastAsiaTheme="minorEastAsia" w:hAnsiTheme="minorHAnsi"/>
          <w:sz w:val="22"/>
          <w:szCs w:val="22"/>
        </w:rPr>
        <w:t>1</w:t>
      </w:r>
      <w:r w:rsidRPr="003A568D">
        <w:rPr>
          <w:rFonts w:asciiTheme="minorHAnsi" w:eastAsiaTheme="minorEastAsia" w:hAnsiTheme="minorHAnsi"/>
          <w:sz w:val="22"/>
          <w:szCs w:val="22"/>
        </w:rPr>
        <w:t>語に限定し、学習者には「前後の文脈を考えながら」、「文法的に正しい語を投稿し」、「できるだけ英文を長くし」、「誤りがあったら直す」ように指示した。教員は完成した英文について授業で講評を行い、解説する。</w:t>
      </w:r>
    </w:p>
    <w:p w14:paraId="6E006DFC" w14:textId="73452BF9" w:rsidR="001B422C" w:rsidRPr="003A568D" w:rsidRDefault="001B422C" w:rsidP="00C623AA">
      <w:pPr>
        <w:pStyle w:val="a9"/>
        <w:jc w:val="both"/>
        <w:rPr>
          <w:rFonts w:asciiTheme="minorHAnsi" w:eastAsiaTheme="minorEastAsia" w:hAnsiTheme="minorHAnsi"/>
          <w:sz w:val="22"/>
          <w:szCs w:val="22"/>
        </w:rPr>
      </w:pP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3</w:t>
      </w:r>
      <w:r w:rsidRPr="003A568D">
        <w:rPr>
          <w:rFonts w:asciiTheme="minorHAnsi" w:eastAsiaTheme="minorEastAsia" w:hAnsiTheme="minorHAnsi"/>
          <w:sz w:val="22"/>
          <w:szCs w:val="22"/>
        </w:rPr>
        <w:t>年間で完成した</w:t>
      </w:r>
      <w:r w:rsidRPr="003A568D">
        <w:rPr>
          <w:rFonts w:asciiTheme="minorHAnsi" w:eastAsiaTheme="minorEastAsia" w:hAnsiTheme="minorHAnsi"/>
          <w:sz w:val="22"/>
          <w:szCs w:val="22"/>
        </w:rPr>
        <w:t>160</w:t>
      </w:r>
      <w:r w:rsidRPr="003A568D">
        <w:rPr>
          <w:rFonts w:asciiTheme="minorHAnsi" w:eastAsiaTheme="minorEastAsia" w:hAnsiTheme="minorHAnsi"/>
          <w:sz w:val="22"/>
          <w:szCs w:val="22"/>
        </w:rPr>
        <w:t>タイトルの英文のエラーを分析し、学習者コーパスを作成し、学習効果を分析したところ、学習者がすでに概ねできていることは、文型、語順、関係詞であり、演習により概ねできるようになったことは指示代名詞の選択、カンマなどの</w:t>
      </w:r>
      <w:r w:rsidRPr="003A568D">
        <w:rPr>
          <w:rFonts w:asciiTheme="minorHAnsi" w:eastAsiaTheme="minorEastAsia" w:hAnsiTheme="minorHAnsi"/>
          <w:sz w:val="22"/>
          <w:szCs w:val="22"/>
        </w:rPr>
        <w:t>punctuation</w:t>
      </w:r>
      <w:r w:rsidRPr="003A568D">
        <w:rPr>
          <w:rFonts w:asciiTheme="minorHAnsi" w:eastAsiaTheme="minorEastAsia" w:hAnsiTheme="minorHAnsi"/>
          <w:sz w:val="22"/>
          <w:szCs w:val="22"/>
        </w:rPr>
        <w:t>の選択、後置修飾によって英文を長文化することであった。学習効果があまり得られなかったことは、冠詞の選択、文意の把握、時制であった。毎期行われた学生アンケートの結果では、参加率も満足度も大変高く、自由記述においては、「ゲーム性に魅力を感じた」という意見がある一方で、次に投稿する人への配慮から「簡単な語を投稿する」と回答した学生が多く、本演習では難解な単語（表現）を学ぶには適さないことがわかった。これを改善することがこれからの課題である。</w:t>
      </w:r>
    </w:p>
    <w:p w14:paraId="428AFCE1" w14:textId="4053A42D" w:rsidR="00606E99" w:rsidRDefault="00606E99" w:rsidP="00606E99">
      <w:pPr>
        <w:pStyle w:val="a9"/>
        <w:rPr>
          <w:rFonts w:asciiTheme="minorHAnsi" w:eastAsiaTheme="minorEastAsia" w:hAnsiTheme="minorHAnsi"/>
          <w:sz w:val="22"/>
          <w:szCs w:val="22"/>
        </w:rPr>
      </w:pPr>
    </w:p>
    <w:p w14:paraId="63CE1E2C" w14:textId="77777777" w:rsidR="003A568D" w:rsidRPr="003A568D" w:rsidRDefault="003A568D" w:rsidP="00606E99">
      <w:pPr>
        <w:pStyle w:val="a9"/>
        <w:rPr>
          <w:rFonts w:asciiTheme="minorHAnsi" w:eastAsiaTheme="minorEastAsia" w:hAnsiTheme="minorHAnsi"/>
          <w:sz w:val="22"/>
          <w:szCs w:val="22"/>
        </w:rPr>
      </w:pPr>
    </w:p>
    <w:p w14:paraId="720986B5" w14:textId="57A0BC5A" w:rsidR="00606E99" w:rsidRPr="0071476E" w:rsidRDefault="00606E99" w:rsidP="00606E99">
      <w:pPr>
        <w:jc w:val="left"/>
        <w:rPr>
          <w:rFonts w:asciiTheme="minorHAnsi" w:eastAsiaTheme="minorEastAsia" w:hAnsiTheme="minorHAnsi"/>
          <w:b/>
          <w:bCs/>
          <w:sz w:val="22"/>
          <w:szCs w:val="22"/>
        </w:rPr>
      </w:pPr>
      <w:r w:rsidRPr="0071476E">
        <w:rPr>
          <w:rFonts w:asciiTheme="minorHAnsi" w:eastAsiaTheme="minorEastAsia" w:hAnsiTheme="minorHAnsi"/>
          <w:b/>
          <w:bCs/>
          <w:sz w:val="22"/>
          <w:szCs w:val="22"/>
        </w:rPr>
        <w:t>研究発表（</w:t>
      </w:r>
      <w:r w:rsidRPr="0071476E">
        <w:rPr>
          <w:rFonts w:asciiTheme="minorHAnsi" w:eastAsiaTheme="minorEastAsia" w:hAnsiTheme="minorHAnsi"/>
          <w:b/>
          <w:bCs/>
          <w:sz w:val="22"/>
          <w:szCs w:val="22"/>
        </w:rPr>
        <w:t>3</w:t>
      </w:r>
      <w:r w:rsidRPr="0071476E">
        <w:rPr>
          <w:rFonts w:asciiTheme="minorHAnsi" w:eastAsiaTheme="minorEastAsia" w:hAnsiTheme="minorHAnsi"/>
          <w:b/>
          <w:bCs/>
          <w:sz w:val="22"/>
          <w:szCs w:val="22"/>
        </w:rPr>
        <w:t>）</w:t>
      </w:r>
      <w:r w:rsidR="00367794" w:rsidRPr="0071476E">
        <w:rPr>
          <w:rFonts w:asciiTheme="minorHAnsi" w:eastAsiaTheme="minorEastAsia" w:hAnsiTheme="minorHAnsi"/>
          <w:b/>
          <w:bCs/>
          <w:sz w:val="22"/>
          <w:szCs w:val="22"/>
        </w:rPr>
        <w:t>：</w:t>
      </w:r>
      <w:r w:rsidRPr="0071476E">
        <w:rPr>
          <w:rFonts w:asciiTheme="minorHAnsi" w:eastAsiaTheme="minorEastAsia" w:hAnsiTheme="minorHAnsi"/>
          <w:b/>
          <w:bCs/>
          <w:sz w:val="22"/>
          <w:szCs w:val="22"/>
        </w:rPr>
        <w:t>第</w:t>
      </w:r>
      <w:r w:rsidRPr="0071476E">
        <w:rPr>
          <w:rFonts w:asciiTheme="minorHAnsi" w:eastAsiaTheme="minorEastAsia" w:hAnsiTheme="minorHAnsi"/>
          <w:b/>
          <w:bCs/>
          <w:sz w:val="22"/>
          <w:szCs w:val="22"/>
        </w:rPr>
        <w:t>1</w:t>
      </w:r>
      <w:r w:rsidRPr="0071476E">
        <w:rPr>
          <w:rFonts w:asciiTheme="minorHAnsi" w:eastAsiaTheme="minorEastAsia" w:hAnsiTheme="minorHAnsi"/>
          <w:b/>
          <w:bCs/>
          <w:sz w:val="22"/>
          <w:szCs w:val="22"/>
        </w:rPr>
        <w:t>発表会場（</w:t>
      </w:r>
      <w:r w:rsidRPr="0071476E">
        <w:rPr>
          <w:rFonts w:asciiTheme="minorHAnsi" w:eastAsiaTheme="minorEastAsia" w:hAnsiTheme="minorHAnsi"/>
          <w:b/>
          <w:bCs/>
          <w:sz w:val="22"/>
          <w:szCs w:val="22"/>
        </w:rPr>
        <w:t>132</w:t>
      </w:r>
      <w:r w:rsidRPr="0071476E">
        <w:rPr>
          <w:rFonts w:asciiTheme="minorHAnsi" w:eastAsiaTheme="minorEastAsia" w:hAnsiTheme="minorHAnsi"/>
          <w:b/>
          <w:bCs/>
          <w:sz w:val="22"/>
          <w:szCs w:val="22"/>
        </w:rPr>
        <w:t>教室）</w:t>
      </w:r>
    </w:p>
    <w:p w14:paraId="1F0AC3FF" w14:textId="77777777" w:rsidR="00367794" w:rsidRPr="0071476E" w:rsidRDefault="001B422C" w:rsidP="001B422C">
      <w:pPr>
        <w:ind w:left="142" w:hanging="142"/>
        <w:rPr>
          <w:rFonts w:asciiTheme="minorHAnsi" w:eastAsiaTheme="minorEastAsia" w:hAnsiTheme="minorHAnsi"/>
          <w:sz w:val="22"/>
          <w:szCs w:val="22"/>
          <w:shd w:val="clear" w:color="auto" w:fill="FFFFFF"/>
        </w:rPr>
      </w:pPr>
      <w:r w:rsidRPr="0071476E">
        <w:rPr>
          <w:rFonts w:asciiTheme="minorHAnsi" w:eastAsiaTheme="minorEastAsia" w:hAnsiTheme="minorHAnsi"/>
          <w:sz w:val="22"/>
          <w:szCs w:val="22"/>
          <w:shd w:val="clear" w:color="auto" w:fill="FFFFFF"/>
        </w:rPr>
        <w:t>トニ・モリスン『タール・ベイビー』におけるシェイクスピア『テンペスト』の受容</w:t>
      </w:r>
    </w:p>
    <w:p w14:paraId="231AE70D" w14:textId="5C56E8F1" w:rsidR="001B422C" w:rsidRPr="0071476E" w:rsidRDefault="001B422C" w:rsidP="001B422C">
      <w:pPr>
        <w:ind w:left="142" w:hanging="142"/>
        <w:rPr>
          <w:rFonts w:asciiTheme="minorHAnsi" w:eastAsiaTheme="minorEastAsia" w:hAnsiTheme="minorHAnsi"/>
          <w:sz w:val="22"/>
          <w:szCs w:val="22"/>
          <w:shd w:val="clear" w:color="auto" w:fill="FFFFFF"/>
        </w:rPr>
      </w:pPr>
      <w:r w:rsidRPr="0071476E">
        <w:rPr>
          <w:rFonts w:asciiTheme="minorHAnsi" w:eastAsiaTheme="minorEastAsia" w:hAnsiTheme="minorHAnsi"/>
          <w:sz w:val="22"/>
          <w:szCs w:val="22"/>
          <w:shd w:val="clear" w:color="auto" w:fill="FFFFFF"/>
        </w:rPr>
        <w:t>—</w:t>
      </w:r>
      <w:r w:rsidRPr="0071476E">
        <w:rPr>
          <w:rFonts w:asciiTheme="minorHAnsi" w:eastAsiaTheme="minorEastAsia" w:hAnsiTheme="minorHAnsi"/>
          <w:sz w:val="22"/>
          <w:szCs w:val="22"/>
          <w:shd w:val="clear" w:color="auto" w:fill="FFFFFF"/>
        </w:rPr>
        <w:t>ヴァレリアンとプロスペ</w:t>
      </w:r>
      <w:r w:rsidRPr="0071476E">
        <w:rPr>
          <w:rFonts w:asciiTheme="minorHAnsi" w:eastAsiaTheme="minorEastAsia" w:hAnsiTheme="minorHAnsi"/>
          <w:sz w:val="22"/>
          <w:szCs w:val="22"/>
          <w:shd w:val="clear" w:color="auto" w:fill="FFFFFF"/>
        </w:rPr>
        <w:t xml:space="preserve"> </w:t>
      </w:r>
      <w:r w:rsidRPr="0071476E">
        <w:rPr>
          <w:rFonts w:asciiTheme="minorHAnsi" w:eastAsiaTheme="minorEastAsia" w:hAnsiTheme="minorHAnsi"/>
          <w:sz w:val="22"/>
          <w:szCs w:val="22"/>
          <w:shd w:val="clear" w:color="auto" w:fill="FFFFFF"/>
        </w:rPr>
        <w:t>ローの関係を中心に</w:t>
      </w:r>
      <w:r w:rsidRPr="0071476E">
        <w:rPr>
          <w:rFonts w:asciiTheme="minorHAnsi" w:eastAsiaTheme="minorEastAsia" w:hAnsiTheme="minorHAnsi"/>
          <w:sz w:val="22"/>
          <w:szCs w:val="22"/>
          <w:shd w:val="clear" w:color="auto" w:fill="FFFFFF"/>
        </w:rPr>
        <w:t>―</w:t>
      </w:r>
    </w:p>
    <w:p w14:paraId="43C8280D" w14:textId="59172FEC" w:rsidR="00606E99" w:rsidRPr="0071476E" w:rsidRDefault="001B422C" w:rsidP="001B422C">
      <w:pPr>
        <w:pStyle w:val="a9"/>
        <w:rPr>
          <w:rFonts w:asciiTheme="minorHAnsi" w:eastAsiaTheme="minorEastAsia" w:hAnsiTheme="minorHAnsi"/>
          <w:sz w:val="22"/>
          <w:szCs w:val="22"/>
          <w:shd w:val="clear" w:color="auto" w:fill="FFFFFF"/>
        </w:rPr>
      </w:pPr>
      <w:r w:rsidRPr="0071476E">
        <w:rPr>
          <w:rFonts w:asciiTheme="minorHAnsi" w:eastAsiaTheme="minorEastAsia" w:hAnsiTheme="minorHAnsi"/>
          <w:sz w:val="22"/>
          <w:szCs w:val="22"/>
          <w:shd w:val="clear" w:color="auto" w:fill="FFFFFF"/>
        </w:rPr>
        <w:t>福島</w:t>
      </w:r>
      <w:r w:rsidRPr="0071476E">
        <w:rPr>
          <w:rFonts w:asciiTheme="minorHAnsi" w:eastAsiaTheme="minorEastAsia" w:hAnsiTheme="minorHAnsi"/>
          <w:sz w:val="22"/>
          <w:szCs w:val="22"/>
          <w:shd w:val="clear" w:color="auto" w:fill="FFFFFF"/>
        </w:rPr>
        <w:t xml:space="preserve"> </w:t>
      </w:r>
      <w:r w:rsidRPr="0071476E">
        <w:rPr>
          <w:rFonts w:asciiTheme="minorHAnsi" w:eastAsiaTheme="minorEastAsia" w:hAnsiTheme="minorHAnsi"/>
          <w:sz w:val="22"/>
          <w:szCs w:val="22"/>
          <w:shd w:val="clear" w:color="auto" w:fill="FFFFFF"/>
        </w:rPr>
        <w:t>昇（日本大学）</w:t>
      </w:r>
    </w:p>
    <w:p w14:paraId="1848696D" w14:textId="41565076" w:rsidR="00367794" w:rsidRPr="0071476E" w:rsidRDefault="0071476E" w:rsidP="00C623AA">
      <w:pPr>
        <w:rPr>
          <w:rFonts w:asciiTheme="minorHAnsi" w:eastAsiaTheme="minorEastAsia" w:hAnsiTheme="minorHAnsi"/>
          <w:sz w:val="22"/>
          <w:szCs w:val="22"/>
        </w:rPr>
      </w:pPr>
      <w:r w:rsidRPr="0071476E">
        <w:rPr>
          <w:rFonts w:asciiTheme="minorHAnsi" w:eastAsiaTheme="minorEastAsia" w:hAnsiTheme="minorHAnsi" w:hint="eastAsia"/>
          <w:sz w:val="22"/>
          <w:szCs w:val="22"/>
        </w:rPr>
        <w:t xml:space="preserve">　</w:t>
      </w:r>
      <w:r w:rsidR="00367794" w:rsidRPr="0071476E">
        <w:rPr>
          <w:rFonts w:asciiTheme="minorHAnsi" w:eastAsiaTheme="minorEastAsia" w:hAnsiTheme="minorHAnsi"/>
          <w:sz w:val="22"/>
          <w:szCs w:val="22"/>
        </w:rPr>
        <w:t>『テンペスト』のプロスペローは劇の最後で「この悪魔の化け物めは残念ながら私の下僕だ」</w:t>
      </w:r>
      <w:r w:rsidR="00367794" w:rsidRPr="0071476E">
        <w:rPr>
          <w:rFonts w:asciiTheme="minorHAnsi" w:eastAsiaTheme="minorEastAsia" w:hAnsiTheme="minorHAnsi"/>
          <w:sz w:val="22"/>
          <w:szCs w:val="22"/>
        </w:rPr>
        <w:t>“this thing of darkness, I / Acknowledge mine.”</w:t>
      </w:r>
      <w:r w:rsidR="00367794" w:rsidRPr="0071476E">
        <w:rPr>
          <w:rFonts w:asciiTheme="minorHAnsi" w:eastAsiaTheme="minorEastAsia" w:hAnsiTheme="minorHAnsi"/>
          <w:sz w:val="22"/>
          <w:szCs w:val="22"/>
        </w:rPr>
        <w:t>と言う。ローリー・レニンガーが指摘するように、</w:t>
      </w:r>
      <w:r w:rsidR="00367794" w:rsidRPr="0071476E">
        <w:rPr>
          <w:rFonts w:asciiTheme="minorHAnsi" w:eastAsiaTheme="minorEastAsia" w:hAnsiTheme="minorHAnsi"/>
          <w:sz w:val="22"/>
          <w:szCs w:val="22"/>
        </w:rPr>
        <w:t xml:space="preserve">“acknowledge” </w:t>
      </w:r>
      <w:r w:rsidR="00367794" w:rsidRPr="0071476E">
        <w:rPr>
          <w:rFonts w:asciiTheme="minorHAnsi" w:eastAsiaTheme="minorEastAsia" w:hAnsiTheme="minorHAnsi"/>
          <w:sz w:val="22"/>
          <w:szCs w:val="22"/>
        </w:rPr>
        <w:t>は自己発見、自己暴露、罪の告白、あるいは犠牲を払って責任を受け入れることを</w:t>
      </w:r>
      <w:r w:rsidR="00367794" w:rsidRPr="0071476E">
        <w:rPr>
          <w:rFonts w:asciiTheme="minorHAnsi" w:eastAsiaTheme="minorEastAsia" w:hAnsiTheme="minorHAnsi"/>
          <w:sz w:val="22"/>
          <w:szCs w:val="22"/>
        </w:rPr>
        <w:lastRenderedPageBreak/>
        <w:t>暗示している。プロスペローは、「この悪魔の化け物」は私自身だと仄めかしているのだ。プロスペローの告白は</w:t>
      </w:r>
      <w:r w:rsidR="00367794" w:rsidRPr="0071476E">
        <w:rPr>
          <w:rFonts w:asciiTheme="minorHAnsi" w:eastAsiaTheme="minorEastAsia" w:hAnsiTheme="minorHAnsi"/>
          <w:sz w:val="22"/>
          <w:szCs w:val="22"/>
          <w:shd w:val="clear" w:color="auto" w:fill="FFFFFF"/>
        </w:rPr>
        <w:t>『タール・ベイビー』に登場する</w:t>
      </w:r>
      <w:r w:rsidR="00367794" w:rsidRPr="0071476E">
        <w:rPr>
          <w:rFonts w:asciiTheme="minorHAnsi" w:eastAsiaTheme="minorEastAsia" w:hAnsiTheme="minorHAnsi"/>
          <w:sz w:val="22"/>
          <w:szCs w:val="22"/>
        </w:rPr>
        <w:t>ヴァレリアンの「罪を知らぬままの人間であることは、神の前では罪なのだ。非人間的であるがゆえに、人でなしなのだ」を想起させる。モリスンは、ヴァレリアンに限らず白人はアメリカ先住民や奴隷の子孫であるアフリカ系アメリカ人がこれまで受けてきた人種差別、民族問題に無知であったと言う。人種差別、民族問題に無知であることは「神の前では罪なのだ</w:t>
      </w:r>
      <w:r w:rsidR="00367794" w:rsidRPr="0071476E">
        <w:rPr>
          <w:rFonts w:asciiTheme="minorHAnsi" w:eastAsiaTheme="minorEastAsia" w:hAnsiTheme="minorHAnsi"/>
          <w:sz w:val="22"/>
          <w:szCs w:val="22"/>
        </w:rPr>
        <w:t>……</w:t>
      </w:r>
      <w:r w:rsidR="00367794" w:rsidRPr="0071476E">
        <w:rPr>
          <w:rFonts w:asciiTheme="minorHAnsi" w:eastAsiaTheme="minorEastAsia" w:hAnsiTheme="minorHAnsi"/>
          <w:sz w:val="22"/>
          <w:szCs w:val="22"/>
        </w:rPr>
        <w:t>」と仄めかしているのだ。プロスペローがキャリバンとの暗い絆を認めているように、ヴァレリアンも自分ほど忌まわしいものはいないと自認している。つまり、サンのようなキャリバンから見れば、ヴァレリアンこそ野蛮人を表象していると言えるのである。</w:t>
      </w:r>
    </w:p>
    <w:p w14:paraId="6996433A" w14:textId="2D0145AD" w:rsidR="00367794" w:rsidRPr="0071476E" w:rsidRDefault="00367794" w:rsidP="00C623AA">
      <w:pPr>
        <w:pStyle w:val="a9"/>
        <w:jc w:val="both"/>
        <w:rPr>
          <w:rFonts w:asciiTheme="minorHAnsi" w:eastAsiaTheme="minorEastAsia" w:hAnsiTheme="minorHAnsi"/>
          <w:sz w:val="22"/>
          <w:szCs w:val="22"/>
          <w:shd w:val="clear" w:color="auto" w:fill="FFFFFF"/>
        </w:rPr>
      </w:pPr>
      <w:r w:rsidRPr="0071476E">
        <w:rPr>
          <w:rFonts w:asciiTheme="minorHAnsi" w:eastAsiaTheme="minorEastAsia" w:hAnsiTheme="minorHAnsi"/>
          <w:sz w:val="22"/>
          <w:szCs w:val="22"/>
        </w:rPr>
        <w:t xml:space="preserve">　本発表はモリスンの</w:t>
      </w:r>
      <w:r w:rsidRPr="0071476E">
        <w:rPr>
          <w:rFonts w:asciiTheme="minorHAnsi" w:eastAsiaTheme="minorEastAsia" w:hAnsiTheme="minorHAnsi"/>
          <w:sz w:val="22"/>
          <w:szCs w:val="22"/>
          <w:shd w:val="clear" w:color="auto" w:fill="FFFFFF"/>
        </w:rPr>
        <w:t>『タール・ベイビー』</w:t>
      </w:r>
      <w:r w:rsidRPr="0071476E">
        <w:rPr>
          <w:rFonts w:asciiTheme="minorHAnsi" w:eastAsiaTheme="minorEastAsia" w:hAnsiTheme="minorHAnsi"/>
          <w:sz w:val="22"/>
          <w:szCs w:val="22"/>
        </w:rPr>
        <w:t>がいかにシェイクスピアの</w:t>
      </w:r>
      <w:r w:rsidRPr="0071476E">
        <w:rPr>
          <w:rFonts w:asciiTheme="minorHAnsi" w:eastAsiaTheme="minorEastAsia" w:hAnsiTheme="minorHAnsi"/>
          <w:sz w:val="22"/>
          <w:szCs w:val="22"/>
          <w:shd w:val="clear" w:color="auto" w:fill="FFFFFF"/>
        </w:rPr>
        <w:t>『テンペスト』</w:t>
      </w:r>
      <w:r w:rsidRPr="0071476E">
        <w:rPr>
          <w:rFonts w:asciiTheme="minorHAnsi" w:eastAsiaTheme="minorEastAsia" w:hAnsiTheme="minorHAnsi"/>
          <w:sz w:val="22"/>
          <w:szCs w:val="22"/>
        </w:rPr>
        <w:t>を受容したのか考察する。</w:t>
      </w:r>
    </w:p>
    <w:p w14:paraId="18F6B3C4" w14:textId="77777777" w:rsidR="001B422C" w:rsidRDefault="001B422C" w:rsidP="001B422C">
      <w:pPr>
        <w:pStyle w:val="a9"/>
        <w:rPr>
          <w:rFonts w:asciiTheme="minorEastAsia" w:eastAsiaTheme="minorEastAsia" w:hAnsiTheme="minorEastAsia"/>
          <w:sz w:val="22"/>
          <w:szCs w:val="22"/>
        </w:rPr>
      </w:pPr>
    </w:p>
    <w:p w14:paraId="06F8F89E" w14:textId="77777777" w:rsidR="00367794" w:rsidRDefault="00367794" w:rsidP="00A66EC6">
      <w:pPr>
        <w:pStyle w:val="a9"/>
        <w:jc w:val="both"/>
      </w:pPr>
    </w:p>
    <w:p w14:paraId="6540895F" w14:textId="70697217" w:rsidR="00367794" w:rsidRDefault="001B422C" w:rsidP="003A1132">
      <w:pPr>
        <w:jc w:val="left"/>
        <w:rPr>
          <w:rFonts w:asciiTheme="minorHAnsi" w:eastAsiaTheme="minorEastAsia" w:hAnsiTheme="minorHAnsi"/>
          <w:b/>
          <w:bCs/>
          <w:sz w:val="22"/>
          <w:szCs w:val="22"/>
        </w:rPr>
      </w:pPr>
      <w:r w:rsidRPr="003A568D">
        <w:rPr>
          <w:rFonts w:asciiTheme="minorHAnsi" w:eastAsiaTheme="minorEastAsia" w:hAnsiTheme="minorHAnsi"/>
          <w:b/>
          <w:bCs/>
          <w:sz w:val="22"/>
          <w:szCs w:val="22"/>
        </w:rPr>
        <w:t>シンポジウム</w:t>
      </w:r>
      <w:r w:rsidR="003A1132">
        <w:rPr>
          <w:rFonts w:asciiTheme="minorHAnsi" w:eastAsiaTheme="minorEastAsia" w:hAnsiTheme="minorHAnsi" w:hint="eastAsia"/>
          <w:b/>
          <w:bCs/>
          <w:sz w:val="22"/>
          <w:szCs w:val="22"/>
        </w:rPr>
        <w:t>「</w:t>
      </w:r>
      <w:r w:rsidRPr="003A568D">
        <w:rPr>
          <w:rFonts w:asciiTheme="minorHAnsi" w:eastAsiaTheme="minorEastAsia" w:hAnsiTheme="minorHAnsi"/>
          <w:b/>
          <w:bCs/>
          <w:sz w:val="22"/>
          <w:szCs w:val="22"/>
        </w:rPr>
        <w:t>大学の英語教育を再考する</w:t>
      </w:r>
      <w:r w:rsidR="003A1132">
        <w:rPr>
          <w:rFonts w:asciiTheme="minorHAnsi" w:eastAsiaTheme="minorEastAsia" w:hAnsiTheme="minorHAnsi" w:hint="eastAsia"/>
          <w:b/>
          <w:bCs/>
          <w:sz w:val="22"/>
          <w:szCs w:val="22"/>
        </w:rPr>
        <w:t>」：</w:t>
      </w:r>
      <w:r w:rsidR="003A1132" w:rsidRPr="003A568D">
        <w:rPr>
          <w:rFonts w:asciiTheme="minorHAnsi" w:eastAsiaTheme="minorEastAsia" w:hAnsiTheme="minorHAnsi"/>
          <w:b/>
          <w:bCs/>
          <w:sz w:val="22"/>
          <w:szCs w:val="22"/>
        </w:rPr>
        <w:t>第</w:t>
      </w:r>
      <w:r w:rsidR="003A1132" w:rsidRPr="003A568D">
        <w:rPr>
          <w:rFonts w:asciiTheme="minorHAnsi" w:eastAsiaTheme="minorEastAsia" w:hAnsiTheme="minorHAnsi"/>
          <w:b/>
          <w:bCs/>
          <w:sz w:val="22"/>
          <w:szCs w:val="22"/>
        </w:rPr>
        <w:t>1</w:t>
      </w:r>
      <w:r w:rsidR="003A1132" w:rsidRPr="003A568D">
        <w:rPr>
          <w:rFonts w:asciiTheme="minorHAnsi" w:eastAsiaTheme="minorEastAsia" w:hAnsiTheme="minorHAnsi"/>
          <w:b/>
          <w:bCs/>
          <w:sz w:val="22"/>
          <w:szCs w:val="22"/>
        </w:rPr>
        <w:t>発表会場（</w:t>
      </w:r>
      <w:r w:rsidR="003A1132" w:rsidRPr="003A568D">
        <w:rPr>
          <w:rFonts w:asciiTheme="minorHAnsi" w:eastAsiaTheme="minorEastAsia" w:hAnsiTheme="minorHAnsi"/>
          <w:b/>
          <w:bCs/>
          <w:sz w:val="22"/>
          <w:szCs w:val="22"/>
        </w:rPr>
        <w:t>132</w:t>
      </w:r>
      <w:r w:rsidR="003A1132" w:rsidRPr="003A568D">
        <w:rPr>
          <w:rFonts w:asciiTheme="minorHAnsi" w:eastAsiaTheme="minorEastAsia" w:hAnsiTheme="minorHAnsi"/>
          <w:b/>
          <w:bCs/>
          <w:sz w:val="22"/>
          <w:szCs w:val="22"/>
        </w:rPr>
        <w:t>教室）</w:t>
      </w:r>
    </w:p>
    <w:p w14:paraId="07A3F1B8" w14:textId="233BAEA2" w:rsidR="00847E1B" w:rsidRPr="00847E1B" w:rsidRDefault="00847E1B" w:rsidP="00847E1B">
      <w:pPr>
        <w:pStyle w:val="ac"/>
        <w:jc w:val="both"/>
        <w:rPr>
          <w:rFonts w:asciiTheme="minorHAnsi" w:hAnsiTheme="minorHAnsi"/>
          <w:sz w:val="22"/>
          <w:szCs w:val="22"/>
        </w:rPr>
      </w:pPr>
      <w:r>
        <w:rPr>
          <w:rFonts w:hint="eastAsia"/>
        </w:rPr>
        <w:t xml:space="preserve">　</w:t>
      </w:r>
      <w:r w:rsidRPr="00716CEA">
        <w:rPr>
          <w:rFonts w:asciiTheme="minorHAnsi" w:hAnsiTheme="minorHAnsi"/>
          <w:sz w:val="22"/>
          <w:szCs w:val="22"/>
        </w:rPr>
        <w:t>英語は、国内のほぼすべての大学で「語学科目」として教授されているが、その意義や目的について議論が</w:t>
      </w:r>
      <w:r w:rsidR="0062711B" w:rsidRPr="00716CEA">
        <w:rPr>
          <w:rFonts w:asciiTheme="minorHAnsi" w:hAnsiTheme="minorHAnsi" w:hint="eastAsia"/>
          <w:sz w:val="22"/>
          <w:szCs w:val="22"/>
        </w:rPr>
        <w:t>尽くされた</w:t>
      </w:r>
      <w:r w:rsidRPr="00716CEA">
        <w:rPr>
          <w:rFonts w:asciiTheme="minorHAnsi" w:hAnsiTheme="minorHAnsi"/>
          <w:sz w:val="22"/>
          <w:szCs w:val="22"/>
        </w:rPr>
        <w:t>とは言い難い。また近年は</w:t>
      </w:r>
      <w:r w:rsidRPr="00716CEA">
        <w:rPr>
          <w:rFonts w:asciiTheme="minorHAnsi" w:hAnsiTheme="minorHAnsi"/>
          <w:sz w:val="22"/>
          <w:szCs w:val="22"/>
        </w:rPr>
        <w:t>CEFR</w:t>
      </w:r>
      <w:r w:rsidRPr="00716CEA">
        <w:rPr>
          <w:rFonts w:asciiTheme="minorHAnsi" w:hAnsiTheme="minorHAnsi"/>
          <w:sz w:val="22"/>
          <w:szCs w:val="22"/>
        </w:rPr>
        <w:t>、</w:t>
      </w:r>
      <w:r w:rsidRPr="00716CEA">
        <w:rPr>
          <w:rFonts w:asciiTheme="minorHAnsi" w:hAnsiTheme="minorHAnsi"/>
          <w:sz w:val="22"/>
          <w:szCs w:val="22"/>
        </w:rPr>
        <w:t>EMI</w:t>
      </w:r>
      <w:r w:rsidRPr="00716CEA">
        <w:rPr>
          <w:rFonts w:asciiTheme="minorHAnsi" w:hAnsiTheme="minorHAnsi"/>
          <w:sz w:val="22"/>
          <w:szCs w:val="22"/>
        </w:rPr>
        <w:t>、</w:t>
      </w:r>
      <w:r w:rsidRPr="00716CEA">
        <w:rPr>
          <w:rFonts w:asciiTheme="minorHAnsi" w:hAnsiTheme="minorHAnsi"/>
          <w:sz w:val="22"/>
          <w:szCs w:val="22"/>
        </w:rPr>
        <w:t>ELF</w:t>
      </w:r>
      <w:r w:rsidRPr="00716CEA">
        <w:rPr>
          <w:rFonts w:asciiTheme="minorHAnsi" w:hAnsiTheme="minorHAnsi"/>
          <w:sz w:val="22"/>
          <w:szCs w:val="22"/>
        </w:rPr>
        <w:t>、</w:t>
      </w:r>
      <w:r w:rsidRPr="00716CEA">
        <w:rPr>
          <w:rFonts w:asciiTheme="minorHAnsi" w:hAnsiTheme="minorHAnsi"/>
          <w:sz w:val="22"/>
          <w:szCs w:val="22"/>
        </w:rPr>
        <w:t>CLIL</w:t>
      </w:r>
      <w:r w:rsidRPr="00716CEA">
        <w:rPr>
          <w:rFonts w:asciiTheme="minorHAnsi" w:hAnsiTheme="minorHAnsi"/>
          <w:sz w:val="22"/>
          <w:szCs w:val="22"/>
        </w:rPr>
        <w:t>等、言語教育に関わる</w:t>
      </w:r>
      <w:r w:rsidR="00C802A7" w:rsidRPr="00716CEA">
        <w:rPr>
          <w:rFonts w:asciiTheme="minorHAnsi" w:hAnsiTheme="minorHAnsi" w:hint="eastAsia"/>
          <w:sz w:val="22"/>
          <w:szCs w:val="22"/>
        </w:rPr>
        <w:t>概念</w:t>
      </w:r>
      <w:r w:rsidRPr="00716CEA">
        <w:rPr>
          <w:rFonts w:asciiTheme="minorHAnsi" w:hAnsiTheme="minorHAnsi"/>
          <w:sz w:val="22"/>
          <w:szCs w:val="22"/>
        </w:rPr>
        <w:t>が</w:t>
      </w:r>
      <w:r w:rsidR="00C802A7" w:rsidRPr="00716CEA">
        <w:rPr>
          <w:rFonts w:asciiTheme="minorHAnsi" w:hAnsiTheme="minorHAnsi" w:hint="eastAsia"/>
          <w:sz w:val="22"/>
          <w:szCs w:val="22"/>
        </w:rPr>
        <w:t>正確</w:t>
      </w:r>
      <w:r w:rsidR="0062711B" w:rsidRPr="00716CEA">
        <w:rPr>
          <w:rFonts w:asciiTheme="minorHAnsi" w:hAnsiTheme="minorHAnsi" w:hint="eastAsia"/>
          <w:sz w:val="22"/>
          <w:szCs w:val="22"/>
        </w:rPr>
        <w:t>な理解なく</w:t>
      </w:r>
      <w:r w:rsidRPr="00716CEA">
        <w:rPr>
          <w:rFonts w:asciiTheme="minorHAnsi" w:hAnsiTheme="minorHAnsi"/>
          <w:sz w:val="22"/>
          <w:szCs w:val="22"/>
        </w:rPr>
        <w:t>一人歩きしている</w:t>
      </w:r>
      <w:r w:rsidRPr="00716CEA">
        <w:rPr>
          <w:rStyle w:val="st"/>
          <w:sz w:val="22"/>
          <w:szCs w:val="22"/>
        </w:rPr>
        <w:t>観</w:t>
      </w:r>
      <w:r w:rsidRPr="00716CEA">
        <w:rPr>
          <w:rFonts w:asciiTheme="minorHAnsi" w:hAnsiTheme="minorHAnsi" w:hint="eastAsia"/>
          <w:sz w:val="22"/>
          <w:szCs w:val="22"/>
        </w:rPr>
        <w:t>も</w:t>
      </w:r>
      <w:r w:rsidRPr="00716CEA">
        <w:rPr>
          <w:rFonts w:asciiTheme="minorHAnsi" w:hAnsiTheme="minorHAnsi"/>
          <w:sz w:val="22"/>
          <w:szCs w:val="22"/>
        </w:rPr>
        <w:t>ある。こ</w:t>
      </w:r>
      <w:r w:rsidR="00DA05B6" w:rsidRPr="00716CEA">
        <w:rPr>
          <w:rFonts w:asciiTheme="minorHAnsi" w:hAnsiTheme="minorHAnsi" w:hint="eastAsia"/>
          <w:sz w:val="22"/>
          <w:szCs w:val="22"/>
        </w:rPr>
        <w:t>こでは</w:t>
      </w:r>
      <w:r w:rsidRPr="00716CEA">
        <w:rPr>
          <w:rFonts w:asciiTheme="minorHAnsi" w:hAnsiTheme="minorHAnsi"/>
          <w:sz w:val="22"/>
          <w:szCs w:val="22"/>
        </w:rPr>
        <w:t>「何を、何のために、いかに教え、学ぶのか」という言語教育の原点に立ち返り</w:t>
      </w:r>
      <w:r w:rsidR="005266FC" w:rsidRPr="00716CEA">
        <w:rPr>
          <w:rFonts w:asciiTheme="minorHAnsi" w:hAnsiTheme="minorHAnsi" w:hint="eastAsia"/>
          <w:sz w:val="22"/>
          <w:szCs w:val="22"/>
        </w:rPr>
        <w:t>、</w:t>
      </w:r>
      <w:r w:rsidRPr="00716CEA">
        <w:rPr>
          <w:rFonts w:asciiTheme="minorHAnsi" w:hAnsiTheme="minorHAnsi"/>
          <w:sz w:val="22"/>
          <w:szCs w:val="22"/>
        </w:rPr>
        <w:t>大学における英語教育</w:t>
      </w:r>
      <w:r w:rsidR="001E285F" w:rsidRPr="00716CEA">
        <w:rPr>
          <w:rFonts w:asciiTheme="minorHAnsi" w:hAnsiTheme="minorHAnsi" w:hint="eastAsia"/>
          <w:sz w:val="22"/>
          <w:szCs w:val="22"/>
        </w:rPr>
        <w:t>の在り方</w:t>
      </w:r>
      <w:r w:rsidRPr="00716CEA">
        <w:rPr>
          <w:rFonts w:asciiTheme="minorHAnsi" w:hAnsiTheme="minorHAnsi"/>
          <w:sz w:val="22"/>
          <w:szCs w:val="22"/>
        </w:rPr>
        <w:t>をフロアと共に再考する。講師</w:t>
      </w:r>
      <w:r w:rsidR="001E285F" w:rsidRPr="00716CEA">
        <w:rPr>
          <w:rFonts w:asciiTheme="minorHAnsi" w:hAnsiTheme="minorHAnsi" w:hint="eastAsia"/>
          <w:sz w:val="22"/>
          <w:szCs w:val="22"/>
        </w:rPr>
        <w:t>の方々</w:t>
      </w:r>
      <w:r w:rsidRPr="00716CEA">
        <w:rPr>
          <w:rFonts w:asciiTheme="minorHAnsi" w:hAnsiTheme="minorHAnsi"/>
          <w:sz w:val="22"/>
          <w:szCs w:val="22"/>
        </w:rPr>
        <w:t>には、狭義の英語教授法を</w:t>
      </w:r>
      <w:r w:rsidR="001E285F" w:rsidRPr="00716CEA">
        <w:rPr>
          <w:rFonts w:asciiTheme="minorHAnsi" w:hAnsiTheme="minorHAnsi" w:hint="eastAsia"/>
          <w:sz w:val="22"/>
          <w:szCs w:val="22"/>
        </w:rPr>
        <w:t>超えた</w:t>
      </w:r>
      <w:r w:rsidRPr="00716CEA">
        <w:rPr>
          <w:rFonts w:asciiTheme="minorHAnsi" w:hAnsiTheme="minorHAnsi"/>
          <w:sz w:val="22"/>
          <w:szCs w:val="22"/>
        </w:rPr>
        <w:t>視点から、例えば</w:t>
      </w:r>
      <w:r w:rsidR="0037246A" w:rsidRPr="00716CEA">
        <w:rPr>
          <w:rFonts w:asciiTheme="minorHAnsi" w:hAnsiTheme="minorHAnsi" w:hint="eastAsia"/>
          <w:sz w:val="22"/>
          <w:szCs w:val="22"/>
        </w:rPr>
        <w:t>、言語運用力と測定、</w:t>
      </w:r>
      <w:r w:rsidR="001E285F" w:rsidRPr="00716CEA">
        <w:rPr>
          <w:rFonts w:asciiTheme="minorHAnsi" w:hAnsiTheme="minorHAnsi" w:hint="eastAsia"/>
          <w:sz w:val="22"/>
          <w:szCs w:val="22"/>
        </w:rPr>
        <w:t>プレゼンテーション</w:t>
      </w:r>
      <w:r w:rsidRPr="00716CEA">
        <w:rPr>
          <w:rFonts w:asciiTheme="minorHAnsi" w:hAnsiTheme="minorHAnsi"/>
          <w:sz w:val="22"/>
          <w:szCs w:val="22"/>
        </w:rPr>
        <w:t>、</w:t>
      </w:r>
      <w:r w:rsidR="00DA05B6" w:rsidRPr="00716CEA">
        <w:rPr>
          <w:rFonts w:asciiTheme="minorHAnsi" w:hAnsiTheme="minorHAnsi" w:hint="eastAsia"/>
          <w:sz w:val="22"/>
          <w:szCs w:val="22"/>
        </w:rPr>
        <w:t>英</w:t>
      </w:r>
      <w:r w:rsidRPr="00716CEA">
        <w:rPr>
          <w:rFonts w:asciiTheme="minorHAnsi" w:hAnsiTheme="minorHAnsi"/>
          <w:sz w:val="22"/>
          <w:szCs w:val="22"/>
        </w:rPr>
        <w:t>文学</w:t>
      </w:r>
      <w:r w:rsidR="00F0215A">
        <w:rPr>
          <w:rFonts w:asciiTheme="minorHAnsi" w:hAnsiTheme="minorHAnsi" w:hint="eastAsia"/>
          <w:sz w:val="22"/>
          <w:szCs w:val="22"/>
        </w:rPr>
        <w:t>教育</w:t>
      </w:r>
      <w:r w:rsidRPr="00716CEA">
        <w:rPr>
          <w:rFonts w:asciiTheme="minorHAnsi" w:hAnsiTheme="minorHAnsi"/>
          <w:sz w:val="22"/>
          <w:szCs w:val="22"/>
        </w:rPr>
        <w:t>、言語</w:t>
      </w:r>
      <w:r w:rsidR="0062711B" w:rsidRPr="00716CEA">
        <w:rPr>
          <w:rFonts w:asciiTheme="minorHAnsi" w:hAnsiTheme="minorHAnsi" w:hint="eastAsia"/>
          <w:sz w:val="22"/>
          <w:szCs w:val="22"/>
        </w:rPr>
        <w:t>イデオロギー</w:t>
      </w:r>
      <w:r w:rsidR="001E285F" w:rsidRPr="00716CEA">
        <w:rPr>
          <w:rFonts w:asciiTheme="minorHAnsi" w:hAnsiTheme="minorHAnsi" w:hint="eastAsia"/>
          <w:sz w:val="22"/>
          <w:szCs w:val="22"/>
        </w:rPr>
        <w:t>等</w:t>
      </w:r>
      <w:r w:rsidRPr="00716CEA">
        <w:rPr>
          <w:rFonts w:asciiTheme="minorHAnsi" w:hAnsiTheme="minorHAnsi"/>
          <w:sz w:val="22"/>
          <w:szCs w:val="22"/>
        </w:rPr>
        <w:t>との関連で、</w:t>
      </w:r>
      <w:r w:rsidR="001E285F" w:rsidRPr="00716CEA">
        <w:rPr>
          <w:rFonts w:asciiTheme="minorHAnsi" w:hAnsiTheme="minorHAnsi" w:hint="eastAsia"/>
          <w:sz w:val="22"/>
          <w:szCs w:val="22"/>
        </w:rPr>
        <w:t>新たな知見を提供いただきたい。</w:t>
      </w:r>
    </w:p>
    <w:p w14:paraId="7600AF56" w14:textId="13535DA5" w:rsidR="00847E1B" w:rsidRPr="0037246A" w:rsidRDefault="00847E1B" w:rsidP="00847E1B">
      <w:pPr>
        <w:pStyle w:val="a9"/>
        <w:jc w:val="both"/>
        <w:rPr>
          <w:rFonts w:asciiTheme="minorHAnsi" w:eastAsiaTheme="minorEastAsia" w:hAnsiTheme="minorHAnsi"/>
          <w:b/>
          <w:bCs/>
          <w:sz w:val="22"/>
          <w:szCs w:val="22"/>
        </w:rPr>
      </w:pPr>
    </w:p>
    <w:p w14:paraId="1774E73A" w14:textId="158935DA" w:rsidR="00367794" w:rsidRPr="003A568D" w:rsidRDefault="00367794" w:rsidP="00367794">
      <w:pPr>
        <w:jc w:val="left"/>
        <w:rPr>
          <w:rFonts w:asciiTheme="minorHAnsi" w:eastAsiaTheme="minorEastAsia" w:hAnsiTheme="minorHAnsi"/>
          <w:sz w:val="22"/>
          <w:szCs w:val="22"/>
        </w:rPr>
      </w:pPr>
      <w:r w:rsidRPr="0037246A">
        <w:rPr>
          <w:rFonts w:asciiTheme="minorHAnsi" w:eastAsiaTheme="minorEastAsia" w:hAnsiTheme="minorHAnsi"/>
          <w:sz w:val="22"/>
          <w:szCs w:val="22"/>
        </w:rPr>
        <w:t>発表１</w:t>
      </w:r>
      <w:r w:rsidRPr="0037246A">
        <w:rPr>
          <w:rFonts w:asciiTheme="minorHAnsi" w:eastAsiaTheme="minorEastAsia" w:hAnsiTheme="minorHAnsi"/>
          <w:sz w:val="22"/>
          <w:szCs w:val="22"/>
        </w:rPr>
        <w:t xml:space="preserve"> </w:t>
      </w:r>
      <w:r w:rsidR="0037246A">
        <w:rPr>
          <w:rFonts w:hint="eastAsia"/>
        </w:rPr>
        <w:t>母語の運用力と外国語としての英語の運用力の関係性</w:t>
      </w:r>
      <w:r w:rsidRPr="003A568D">
        <w:rPr>
          <w:rFonts w:asciiTheme="minorHAnsi" w:eastAsiaTheme="minorEastAsia" w:hAnsiTheme="minorHAnsi"/>
          <w:sz w:val="22"/>
          <w:szCs w:val="22"/>
        </w:rPr>
        <w:tab/>
      </w:r>
    </w:p>
    <w:p w14:paraId="75E7615C" w14:textId="77777777" w:rsidR="0037246A" w:rsidRDefault="00367794" w:rsidP="003A568D">
      <w:pPr>
        <w:pStyle w:val="a9"/>
        <w:rPr>
          <w:rFonts w:asciiTheme="minorHAnsi" w:eastAsiaTheme="minorEastAsia" w:hAnsiTheme="minorHAnsi"/>
          <w:sz w:val="22"/>
          <w:szCs w:val="22"/>
        </w:rPr>
      </w:pPr>
      <w:r w:rsidRPr="003A568D">
        <w:rPr>
          <w:rFonts w:asciiTheme="minorHAnsi" w:eastAsiaTheme="minorEastAsia" w:hAnsiTheme="minorHAnsi"/>
          <w:sz w:val="22"/>
          <w:szCs w:val="22"/>
        </w:rPr>
        <w:t xml:space="preserve">　中井</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延美（明海大学）</w:t>
      </w:r>
    </w:p>
    <w:p w14:paraId="2792C594" w14:textId="77777777" w:rsidR="0037246A" w:rsidRDefault="0037246A" w:rsidP="0037246A">
      <w:pPr>
        <w:pStyle w:val="a9"/>
        <w:ind w:firstLineChars="100" w:firstLine="210"/>
        <w:jc w:val="both"/>
      </w:pPr>
      <w:r>
        <w:rPr>
          <w:rFonts w:hint="eastAsia"/>
        </w:rPr>
        <w:t>大学の英語教育というテーマは、本会会員の最大公約数である。本発表では、シンポジウム全体の開催趣旨を説明したあと、言語学の立場から、大学の英語教育に対する発表者自身の主張を述べる。第</w:t>
      </w:r>
      <w:r>
        <w:t>13</w:t>
      </w:r>
      <w:r>
        <w:rPr>
          <w:rFonts w:hint="eastAsia"/>
        </w:rPr>
        <w:t>回全国大会（於駒澤大学）では、「大学における一般教養としての『英語』を考える」というテーマでシンポジウムを開催した。そこから</w:t>
      </w:r>
      <w:r>
        <w:t>9</w:t>
      </w:r>
      <w:r>
        <w:rPr>
          <w:rFonts w:hint="eastAsia"/>
        </w:rPr>
        <w:t>年を経て、本シンポジウムで「大学の英語教育を</w:t>
      </w:r>
      <w:r>
        <w:rPr>
          <w:rFonts w:hint="eastAsia"/>
          <w:em w:val="dot"/>
        </w:rPr>
        <w:t>再考</w:t>
      </w:r>
      <w:r>
        <w:rPr>
          <w:rFonts w:hint="eastAsia"/>
        </w:rPr>
        <w:t>する」に至るまでの昨今の動向を振り返る。一般的に、学習者の英語運用能力を測定するのに、特徴の異なる種々の検定試験が存在するが、実際、</w:t>
      </w:r>
      <w:r>
        <w:t>A</w:t>
      </w:r>
      <w:r>
        <w:rPr>
          <w:rFonts w:hint="eastAsia"/>
        </w:rPr>
        <w:t>テストと</w:t>
      </w:r>
      <w:r>
        <w:t>B</w:t>
      </w:r>
      <w:r>
        <w:rPr>
          <w:rFonts w:hint="eastAsia"/>
        </w:rPr>
        <w:t>テストの測定結果を客観的に関連づけようとする試みには、妥当性の点でかなり問題がある。当然のことながら、大学の英語教育は、検定試験間の相互比較とは異なる次元で議論されるべきある。後半では、母語の運用力と外国語としての英語の運用力の関係性を踏まえ、大学の英語教育において、学習者が、外国語である英語の知識（中学・高校で身につけた</w:t>
      </w:r>
      <w:r>
        <w:t>fragment</w:t>
      </w:r>
      <w:r>
        <w:rPr>
          <w:rFonts w:hint="eastAsia"/>
        </w:rPr>
        <w:t>）を改めて整理することの意義を検討する。</w:t>
      </w:r>
    </w:p>
    <w:p w14:paraId="59F2A213" w14:textId="4C40980E" w:rsidR="001B422C" w:rsidRPr="003A568D" w:rsidRDefault="001B422C" w:rsidP="00A66EC6">
      <w:pPr>
        <w:pStyle w:val="a9"/>
        <w:jc w:val="both"/>
        <w:rPr>
          <w:rFonts w:asciiTheme="minorHAnsi" w:eastAsiaTheme="minorEastAsia" w:hAnsiTheme="minorHAnsi"/>
          <w:sz w:val="22"/>
          <w:szCs w:val="22"/>
        </w:rPr>
      </w:pPr>
    </w:p>
    <w:p w14:paraId="515B2917" w14:textId="77777777" w:rsidR="00367794" w:rsidRPr="003A568D" w:rsidRDefault="00367794" w:rsidP="00367794">
      <w:pPr>
        <w:jc w:val="left"/>
        <w:rPr>
          <w:rFonts w:asciiTheme="minorHAnsi" w:eastAsiaTheme="minorEastAsia" w:hAnsiTheme="minorHAnsi"/>
          <w:sz w:val="22"/>
          <w:szCs w:val="22"/>
        </w:rPr>
      </w:pPr>
      <w:r w:rsidRPr="003A568D">
        <w:rPr>
          <w:rFonts w:asciiTheme="minorHAnsi" w:eastAsiaTheme="minorEastAsia" w:hAnsiTheme="minorHAnsi"/>
          <w:sz w:val="22"/>
          <w:szCs w:val="22"/>
        </w:rPr>
        <w:t>発表</w:t>
      </w:r>
      <w:r w:rsidRPr="003A568D">
        <w:rPr>
          <w:rFonts w:asciiTheme="minorHAnsi" w:eastAsiaTheme="minorEastAsia" w:hAnsiTheme="minorHAnsi"/>
          <w:sz w:val="22"/>
          <w:szCs w:val="22"/>
        </w:rPr>
        <w:t>2</w:t>
      </w:r>
      <w:r w:rsidRPr="003A568D">
        <w:rPr>
          <w:rFonts w:asciiTheme="minorHAnsi" w:eastAsiaTheme="minorEastAsia" w:hAnsiTheme="minorHAnsi"/>
          <w:sz w:val="22"/>
          <w:szCs w:val="22"/>
        </w:rPr>
        <w:t xml:space="preserve">　良い英語プレゼンに関するメタ認知的知識の違いの検討</w:t>
      </w:r>
    </w:p>
    <w:p w14:paraId="31442B81" w14:textId="187BE032" w:rsidR="00367794" w:rsidRPr="003A568D" w:rsidRDefault="00367794" w:rsidP="00367794">
      <w:pPr>
        <w:ind w:firstLineChars="400" w:firstLine="880"/>
        <w:jc w:val="left"/>
        <w:rPr>
          <w:rFonts w:asciiTheme="minorHAnsi" w:eastAsiaTheme="minorEastAsia" w:hAnsiTheme="minorHAnsi"/>
          <w:sz w:val="22"/>
          <w:szCs w:val="22"/>
        </w:rPr>
      </w:pPr>
      <w:r w:rsidRPr="003A568D">
        <w:rPr>
          <w:rFonts w:asciiTheme="minorHAnsi" w:eastAsiaTheme="minorEastAsia" w:hAnsiTheme="minorHAnsi"/>
          <w:sz w:val="22"/>
          <w:szCs w:val="22"/>
        </w:rPr>
        <w:t>―</w:t>
      </w:r>
      <w:r w:rsidRPr="003A568D">
        <w:rPr>
          <w:rFonts w:asciiTheme="minorHAnsi" w:eastAsiaTheme="minorEastAsia" w:hAnsiTheme="minorHAnsi"/>
          <w:sz w:val="22"/>
          <w:szCs w:val="22"/>
        </w:rPr>
        <w:t>英語母語話者と日本語母語話者の大学教員、日本人大学生を比較して</w:t>
      </w:r>
      <w:r w:rsidRPr="003A568D">
        <w:rPr>
          <w:rFonts w:asciiTheme="minorHAnsi" w:eastAsiaTheme="minorEastAsia" w:hAnsiTheme="minorHAnsi"/>
          <w:sz w:val="22"/>
          <w:szCs w:val="22"/>
        </w:rPr>
        <w:t>―</w:t>
      </w:r>
    </w:p>
    <w:p w14:paraId="6516332A" w14:textId="1F45BDAC" w:rsidR="001B422C" w:rsidRPr="003A568D" w:rsidRDefault="00367794" w:rsidP="003A568D">
      <w:pPr>
        <w:pStyle w:val="a9"/>
        <w:rPr>
          <w:rFonts w:asciiTheme="minorHAnsi" w:eastAsiaTheme="minorEastAsia" w:hAnsiTheme="minorHAnsi"/>
          <w:sz w:val="22"/>
          <w:szCs w:val="22"/>
        </w:rPr>
      </w:pP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ab/>
      </w:r>
      <w:r w:rsidRPr="003A568D">
        <w:rPr>
          <w:rFonts w:asciiTheme="minorHAnsi" w:eastAsiaTheme="minorEastAsia" w:hAnsiTheme="minorHAnsi"/>
          <w:sz w:val="22"/>
          <w:szCs w:val="22"/>
        </w:rPr>
        <w:t>表谷</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純子（神戸学院大学）</w:t>
      </w:r>
    </w:p>
    <w:p w14:paraId="2CDB8638" w14:textId="652458A7" w:rsidR="003A568D" w:rsidRPr="003A568D" w:rsidRDefault="003A568D" w:rsidP="003A568D">
      <w:pPr>
        <w:pStyle w:val="a9"/>
        <w:jc w:val="both"/>
        <w:rPr>
          <w:rFonts w:asciiTheme="minorHAnsi" w:eastAsiaTheme="minorEastAsia" w:hAnsiTheme="minorHAnsi"/>
          <w:sz w:val="22"/>
          <w:szCs w:val="22"/>
        </w:rPr>
      </w:pPr>
      <w:r>
        <w:rPr>
          <w:rFonts w:asciiTheme="minorHAnsi" w:eastAsiaTheme="minorEastAsia" w:hAnsiTheme="minorHAnsi" w:hint="eastAsia"/>
          <w:sz w:val="22"/>
          <w:szCs w:val="22"/>
        </w:rPr>
        <w:t xml:space="preserve">　</w:t>
      </w:r>
      <w:r w:rsidRPr="003A568D">
        <w:rPr>
          <w:rFonts w:asciiTheme="minorHAnsi" w:eastAsiaTheme="minorEastAsia" w:hAnsiTheme="minorHAnsi"/>
          <w:sz w:val="22"/>
          <w:szCs w:val="22"/>
        </w:rPr>
        <w:t>大学での英語教育は</w:t>
      </w:r>
      <w:r w:rsidR="00573FB4">
        <w:rPr>
          <w:rFonts w:asciiTheme="minorHAnsi" w:eastAsiaTheme="minorEastAsia" w:hAnsiTheme="minorHAnsi" w:hint="eastAsia"/>
          <w:sz w:val="22"/>
          <w:szCs w:val="22"/>
        </w:rPr>
        <w:t>、</w:t>
      </w:r>
      <w:r w:rsidRPr="003A568D">
        <w:rPr>
          <w:rFonts w:asciiTheme="minorHAnsi" w:eastAsiaTheme="minorEastAsia" w:hAnsiTheme="minorHAnsi"/>
          <w:sz w:val="22"/>
          <w:szCs w:val="22"/>
        </w:rPr>
        <w:t>「大学を卒業したら仕事で英語が使える」という文部科学省（</w:t>
      </w:r>
      <w:r w:rsidRPr="003A568D">
        <w:rPr>
          <w:rFonts w:asciiTheme="minorHAnsi" w:eastAsiaTheme="minorEastAsia" w:hAnsiTheme="minorHAnsi"/>
          <w:sz w:val="22"/>
          <w:szCs w:val="22"/>
        </w:rPr>
        <w:t>2003</w:t>
      </w:r>
      <w:r w:rsidRPr="003A568D">
        <w:rPr>
          <w:rFonts w:asciiTheme="minorHAnsi" w:eastAsiaTheme="minorEastAsia" w:hAnsiTheme="minorHAnsi"/>
          <w:sz w:val="22"/>
          <w:szCs w:val="22"/>
        </w:rPr>
        <w:t>）の達成目標やグローバル化の波を受け</w:t>
      </w:r>
      <w:r w:rsidR="00573FB4">
        <w:rPr>
          <w:rFonts w:asciiTheme="minorHAnsi" w:eastAsiaTheme="minorEastAsia" w:hAnsiTheme="minorHAnsi" w:hint="eastAsia"/>
          <w:sz w:val="22"/>
          <w:szCs w:val="22"/>
        </w:rPr>
        <w:t>、</w:t>
      </w:r>
      <w:r w:rsidRPr="003A568D">
        <w:rPr>
          <w:rFonts w:asciiTheme="minorHAnsi" w:eastAsiaTheme="minorEastAsia" w:hAnsiTheme="minorHAnsi"/>
          <w:sz w:val="22"/>
          <w:szCs w:val="22"/>
        </w:rPr>
        <w:t>より実用性の高い英語力を醸成する役割が求められている。英語プレゼン力は仕事で英語を使用する際に求められる能力の</w:t>
      </w:r>
      <w:r w:rsidRPr="003A568D">
        <w:rPr>
          <w:rFonts w:asciiTheme="minorHAnsi" w:eastAsiaTheme="minorEastAsia" w:hAnsiTheme="minorHAnsi"/>
          <w:sz w:val="22"/>
          <w:szCs w:val="22"/>
        </w:rPr>
        <w:t>1</w:t>
      </w:r>
      <w:r w:rsidRPr="003A568D">
        <w:rPr>
          <w:rFonts w:asciiTheme="minorHAnsi" w:eastAsiaTheme="minorEastAsia" w:hAnsiTheme="minorHAnsi"/>
          <w:sz w:val="22"/>
          <w:szCs w:val="22"/>
        </w:rPr>
        <w:t>つであり</w:t>
      </w:r>
      <w:r w:rsidR="00573FB4">
        <w:rPr>
          <w:rFonts w:asciiTheme="minorHAnsi" w:eastAsiaTheme="minorEastAsia" w:hAnsiTheme="minorHAnsi" w:hint="eastAsia"/>
          <w:sz w:val="22"/>
          <w:szCs w:val="22"/>
        </w:rPr>
        <w:t>、</w:t>
      </w:r>
      <w:r w:rsidRPr="003A568D">
        <w:rPr>
          <w:rFonts w:asciiTheme="minorHAnsi" w:eastAsiaTheme="minorEastAsia" w:hAnsiTheme="minorHAnsi"/>
          <w:sz w:val="22"/>
          <w:szCs w:val="22"/>
        </w:rPr>
        <w:t>大学の英語授業でも英語プレゼン課題は多く取り入れられてきた。</w:t>
      </w:r>
    </w:p>
    <w:p w14:paraId="1C01B9EE" w14:textId="5EC8B799" w:rsidR="001B422C" w:rsidRPr="003A568D" w:rsidRDefault="00573FB4" w:rsidP="003A568D">
      <w:pPr>
        <w:pStyle w:val="a9"/>
        <w:jc w:val="both"/>
        <w:rPr>
          <w:rFonts w:asciiTheme="minorHAnsi" w:eastAsiaTheme="minorEastAsia" w:hAnsiTheme="minorHAnsi"/>
          <w:sz w:val="22"/>
          <w:szCs w:val="22"/>
        </w:rPr>
      </w:pPr>
      <w:r>
        <w:rPr>
          <w:rFonts w:asciiTheme="minorHAnsi" w:eastAsiaTheme="minorEastAsia" w:hAnsiTheme="minorHAnsi" w:hint="eastAsia"/>
          <w:sz w:val="22"/>
          <w:szCs w:val="22"/>
        </w:rPr>
        <w:t xml:space="preserve">　</w:t>
      </w:r>
      <w:r w:rsidR="003A568D" w:rsidRPr="003A568D">
        <w:rPr>
          <w:rFonts w:asciiTheme="minorHAnsi" w:eastAsiaTheme="minorEastAsia" w:hAnsiTheme="minorHAnsi"/>
          <w:sz w:val="22"/>
          <w:szCs w:val="22"/>
        </w:rPr>
        <w:t>英語プレゼンの為の大学生向け教科書が多く出版されている一方</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英語教員が何をもって「良い</w:t>
      </w:r>
      <w:r w:rsidR="003A568D" w:rsidRPr="003A568D">
        <w:rPr>
          <w:rFonts w:asciiTheme="minorHAnsi" w:eastAsiaTheme="minorEastAsia" w:hAnsiTheme="minorHAnsi"/>
          <w:sz w:val="22"/>
          <w:szCs w:val="22"/>
        </w:rPr>
        <w:lastRenderedPageBreak/>
        <w:t>プレゼンである」と判断するかについての研究は非常に少ない。大学英語教員が持つ良い英語プレゼンに対するメタ認知的知識を探ることは</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英語プレゼン指導においても重要であろう。</w:t>
      </w:r>
      <w:bookmarkStart w:id="0" w:name="_GoBack"/>
      <w:bookmarkEnd w:id="0"/>
      <w:r w:rsidR="003A568D" w:rsidRPr="003A568D">
        <w:rPr>
          <w:rFonts w:asciiTheme="minorHAnsi" w:eastAsiaTheme="minorEastAsia" w:hAnsiTheme="minorHAnsi"/>
          <w:sz w:val="22"/>
          <w:szCs w:val="22"/>
        </w:rPr>
        <w:t>Omotedani (2018)</w:t>
      </w:r>
      <w:r w:rsidR="003A568D" w:rsidRPr="003A568D">
        <w:rPr>
          <w:rFonts w:asciiTheme="minorHAnsi" w:eastAsiaTheme="minorEastAsia" w:hAnsiTheme="minorHAnsi"/>
          <w:sz w:val="22"/>
          <w:szCs w:val="22"/>
        </w:rPr>
        <w:t>では</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 xml:space="preserve"> </w:t>
      </w:r>
      <w:r w:rsidR="003A568D" w:rsidRPr="003A568D">
        <w:rPr>
          <w:rFonts w:asciiTheme="minorHAnsi" w:eastAsiaTheme="minorEastAsia" w:hAnsiTheme="minorHAnsi"/>
          <w:sz w:val="22"/>
          <w:szCs w:val="22"/>
        </w:rPr>
        <w:t>英語母語話者の大学英語教員</w:t>
      </w:r>
      <w:r w:rsidR="003A568D" w:rsidRPr="003A568D">
        <w:rPr>
          <w:rFonts w:asciiTheme="minorHAnsi" w:eastAsiaTheme="minorEastAsia" w:hAnsiTheme="minorHAnsi"/>
          <w:sz w:val="22"/>
          <w:szCs w:val="22"/>
        </w:rPr>
        <w:t>(NETs)</w:t>
      </w:r>
      <w:r w:rsidR="003A568D" w:rsidRPr="003A568D">
        <w:rPr>
          <w:rFonts w:asciiTheme="minorHAnsi" w:eastAsiaTheme="minorEastAsia" w:hAnsiTheme="minorHAnsi"/>
          <w:sz w:val="22"/>
          <w:szCs w:val="22"/>
        </w:rPr>
        <w:t>と日本語母語話者の大学英語教員</w:t>
      </w:r>
      <w:r w:rsidR="003A568D" w:rsidRPr="003A568D">
        <w:rPr>
          <w:rFonts w:asciiTheme="minorHAnsi" w:eastAsiaTheme="minorEastAsia" w:hAnsiTheme="minorHAnsi"/>
          <w:sz w:val="22"/>
          <w:szCs w:val="22"/>
        </w:rPr>
        <w:t>(JETs)</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日本人大学生</w:t>
      </w:r>
      <w:r w:rsidR="003A568D" w:rsidRPr="003A568D">
        <w:rPr>
          <w:rFonts w:asciiTheme="minorHAnsi" w:eastAsiaTheme="minorEastAsia" w:hAnsiTheme="minorHAnsi"/>
          <w:sz w:val="22"/>
          <w:szCs w:val="22"/>
        </w:rPr>
        <w:t>(Ss)</w:t>
      </w:r>
      <w:r w:rsidR="003A568D" w:rsidRPr="003A568D">
        <w:rPr>
          <w:rFonts w:asciiTheme="minorHAnsi" w:eastAsiaTheme="minorEastAsia" w:hAnsiTheme="minorHAnsi"/>
          <w:sz w:val="22"/>
          <w:szCs w:val="22"/>
        </w:rPr>
        <w:t>に対して「何ができていると良い英語プレゼンなのか」という調査を実施し自由記述で回答を求めた。本研究では</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Omotedani (2018)</w:t>
      </w:r>
      <w:r w:rsidR="003A568D" w:rsidRPr="003A568D">
        <w:rPr>
          <w:rFonts w:asciiTheme="minorHAnsi" w:eastAsiaTheme="minorEastAsia" w:hAnsiTheme="minorHAnsi"/>
          <w:sz w:val="22"/>
          <w:szCs w:val="22"/>
        </w:rPr>
        <w:t>で得られた自由記述内容を</w:t>
      </w:r>
      <w:r w:rsidR="003A568D" w:rsidRPr="003A568D">
        <w:rPr>
          <w:rFonts w:asciiTheme="minorHAnsi" w:eastAsiaTheme="minorEastAsia" w:hAnsiTheme="minorHAnsi"/>
          <w:sz w:val="22"/>
          <w:szCs w:val="22"/>
        </w:rPr>
        <w:t>24</w:t>
      </w:r>
      <w:r w:rsidR="003A568D" w:rsidRPr="003A568D">
        <w:rPr>
          <w:rFonts w:asciiTheme="minorHAnsi" w:eastAsiaTheme="minorEastAsia" w:hAnsiTheme="minorHAnsi"/>
          <w:sz w:val="22"/>
          <w:szCs w:val="22"/>
        </w:rPr>
        <w:t>項目にまとめ</w:t>
      </w:r>
      <w:r>
        <w:rPr>
          <w:rFonts w:asciiTheme="minorHAnsi" w:eastAsiaTheme="minorEastAsia" w:hAnsiTheme="minorHAnsi" w:hint="eastAsia"/>
          <w:sz w:val="22"/>
          <w:szCs w:val="22"/>
        </w:rPr>
        <w:t>、</w:t>
      </w:r>
      <w:r w:rsidR="003A568D" w:rsidRPr="003A568D">
        <w:rPr>
          <w:rFonts w:asciiTheme="minorHAnsi" w:eastAsiaTheme="minorEastAsia" w:hAnsiTheme="minorHAnsi"/>
          <w:sz w:val="22"/>
          <w:szCs w:val="22"/>
        </w:rPr>
        <w:t>NETs</w:t>
      </w:r>
      <w:r w:rsidR="003A568D" w:rsidRPr="003A568D">
        <w:rPr>
          <w:rFonts w:asciiTheme="minorHAnsi" w:eastAsiaTheme="minorEastAsia" w:hAnsiTheme="minorHAnsi"/>
          <w:sz w:val="22"/>
          <w:szCs w:val="22"/>
        </w:rPr>
        <w:t>と</w:t>
      </w:r>
      <w:r w:rsidR="003A568D" w:rsidRPr="003A568D">
        <w:rPr>
          <w:rFonts w:asciiTheme="minorHAnsi" w:eastAsiaTheme="minorEastAsia" w:hAnsiTheme="minorHAnsi"/>
          <w:sz w:val="22"/>
          <w:szCs w:val="22"/>
        </w:rPr>
        <w:t xml:space="preserve">JETs </w:t>
      </w:r>
      <w:r w:rsidR="003A568D" w:rsidRPr="003A568D">
        <w:rPr>
          <w:rFonts w:asciiTheme="minorHAnsi" w:eastAsiaTheme="minorEastAsia" w:hAnsiTheme="minorHAnsi"/>
          <w:sz w:val="22"/>
          <w:szCs w:val="22"/>
        </w:rPr>
        <w:t>が</w:t>
      </w:r>
      <w:r w:rsidR="003A568D" w:rsidRPr="003A568D">
        <w:rPr>
          <w:rFonts w:asciiTheme="minorHAnsi" w:eastAsiaTheme="minorEastAsia" w:hAnsiTheme="minorHAnsi"/>
          <w:sz w:val="22"/>
          <w:szCs w:val="22"/>
        </w:rPr>
        <w:t xml:space="preserve">TOEIC L&amp;R </w:t>
      </w:r>
      <w:r w:rsidR="003A568D" w:rsidRPr="003A568D">
        <w:rPr>
          <w:rFonts w:asciiTheme="minorHAnsi" w:eastAsiaTheme="minorEastAsia" w:hAnsiTheme="minorHAnsi"/>
          <w:sz w:val="22"/>
          <w:szCs w:val="22"/>
        </w:rPr>
        <w:t>約</w:t>
      </w:r>
      <w:r w:rsidR="003A568D" w:rsidRPr="003A568D">
        <w:rPr>
          <w:rFonts w:asciiTheme="minorHAnsi" w:eastAsiaTheme="minorEastAsia" w:hAnsiTheme="minorHAnsi"/>
          <w:sz w:val="22"/>
          <w:szCs w:val="22"/>
        </w:rPr>
        <w:t>450</w:t>
      </w:r>
      <w:r w:rsidR="003A568D" w:rsidRPr="003A568D">
        <w:rPr>
          <w:rFonts w:asciiTheme="minorHAnsi" w:eastAsiaTheme="minorEastAsia" w:hAnsiTheme="minorHAnsi"/>
          <w:sz w:val="22"/>
          <w:szCs w:val="22"/>
        </w:rPr>
        <w:t>点（日本の大学生の平均点）レベルの学生に求める「良い英語プレゼン」と</w:t>
      </w:r>
      <w:r w:rsidR="003A568D" w:rsidRPr="003A568D">
        <w:rPr>
          <w:rFonts w:asciiTheme="minorHAnsi" w:eastAsiaTheme="minorEastAsia" w:hAnsiTheme="minorHAnsi"/>
          <w:sz w:val="22"/>
          <w:szCs w:val="22"/>
        </w:rPr>
        <w:t>Ss</w:t>
      </w:r>
      <w:r w:rsidR="003A568D" w:rsidRPr="003A568D">
        <w:rPr>
          <w:rFonts w:asciiTheme="minorHAnsi" w:eastAsiaTheme="minorEastAsia" w:hAnsiTheme="minorHAnsi"/>
          <w:sz w:val="22"/>
          <w:szCs w:val="22"/>
        </w:rPr>
        <w:t>が考える「良い英語プレゼン」の違いについて</w:t>
      </w:r>
      <w:r w:rsidR="003A568D" w:rsidRPr="003A568D">
        <w:rPr>
          <w:rFonts w:asciiTheme="minorHAnsi" w:eastAsiaTheme="minorEastAsia" w:hAnsiTheme="minorHAnsi"/>
          <w:sz w:val="22"/>
          <w:szCs w:val="22"/>
        </w:rPr>
        <w:t>6</w:t>
      </w:r>
      <w:r w:rsidR="003A568D" w:rsidRPr="003A568D">
        <w:rPr>
          <w:rFonts w:asciiTheme="minorHAnsi" w:eastAsiaTheme="minorEastAsia" w:hAnsiTheme="minorHAnsi"/>
          <w:sz w:val="22"/>
          <w:szCs w:val="22"/>
        </w:rPr>
        <w:t>件法のリカートスケールを用いて分散分析を行った。その結果</w:t>
      </w:r>
      <w:r w:rsidR="003A568D" w:rsidRPr="003A568D">
        <w:rPr>
          <w:rFonts w:asciiTheme="minorHAnsi" w:eastAsiaTheme="minorEastAsia" w:hAnsiTheme="minorHAnsi"/>
          <w:sz w:val="22"/>
          <w:szCs w:val="22"/>
        </w:rPr>
        <w:t>Ss</w:t>
      </w:r>
      <w:r w:rsidR="003A568D" w:rsidRPr="003A568D">
        <w:rPr>
          <w:rFonts w:asciiTheme="minorHAnsi" w:eastAsiaTheme="minorEastAsia" w:hAnsiTheme="minorHAnsi"/>
          <w:sz w:val="22"/>
          <w:szCs w:val="22"/>
        </w:rPr>
        <w:t>は</w:t>
      </w:r>
      <w:r w:rsidR="003A568D" w:rsidRPr="003A568D">
        <w:rPr>
          <w:rFonts w:asciiTheme="minorHAnsi" w:eastAsiaTheme="minorEastAsia" w:hAnsiTheme="minorHAnsi"/>
          <w:sz w:val="22"/>
          <w:szCs w:val="22"/>
        </w:rPr>
        <w:t>NETs</w:t>
      </w:r>
      <w:r w:rsidR="003A568D" w:rsidRPr="003A568D">
        <w:rPr>
          <w:rFonts w:asciiTheme="minorHAnsi" w:eastAsiaTheme="minorEastAsia" w:hAnsiTheme="minorHAnsi"/>
          <w:sz w:val="22"/>
          <w:szCs w:val="22"/>
        </w:rPr>
        <w:t>と</w:t>
      </w:r>
      <w:r w:rsidR="003A568D" w:rsidRPr="003A568D">
        <w:rPr>
          <w:rFonts w:asciiTheme="minorHAnsi" w:eastAsiaTheme="minorEastAsia" w:hAnsiTheme="minorHAnsi"/>
          <w:sz w:val="22"/>
          <w:szCs w:val="22"/>
        </w:rPr>
        <w:t>JETs</w:t>
      </w:r>
      <w:r w:rsidR="003A568D" w:rsidRPr="003A568D">
        <w:rPr>
          <w:rFonts w:asciiTheme="minorHAnsi" w:eastAsiaTheme="minorEastAsia" w:hAnsiTheme="minorHAnsi"/>
          <w:sz w:val="22"/>
          <w:szCs w:val="22"/>
        </w:rPr>
        <w:t>に比べ英語プレゼンでの非言語コミュニケーション力を重要視していること、</w:t>
      </w:r>
      <w:r w:rsidR="003A568D" w:rsidRPr="003A568D">
        <w:rPr>
          <w:rFonts w:asciiTheme="minorHAnsi" w:eastAsiaTheme="minorEastAsia" w:hAnsiTheme="minorHAnsi"/>
          <w:sz w:val="22"/>
          <w:szCs w:val="22"/>
        </w:rPr>
        <w:t>NETs</w:t>
      </w:r>
      <w:r w:rsidR="003A568D" w:rsidRPr="003A568D">
        <w:rPr>
          <w:rFonts w:asciiTheme="minorHAnsi" w:eastAsiaTheme="minorEastAsia" w:hAnsiTheme="minorHAnsi"/>
          <w:sz w:val="22"/>
          <w:szCs w:val="22"/>
        </w:rPr>
        <w:t>は</w:t>
      </w:r>
      <w:r w:rsidR="003A568D" w:rsidRPr="003A568D">
        <w:rPr>
          <w:rFonts w:asciiTheme="minorHAnsi" w:eastAsiaTheme="minorEastAsia" w:hAnsiTheme="minorHAnsi"/>
          <w:sz w:val="22"/>
          <w:szCs w:val="22"/>
        </w:rPr>
        <w:t>Ss</w:t>
      </w:r>
      <w:r w:rsidR="003A568D" w:rsidRPr="003A568D">
        <w:rPr>
          <w:rFonts w:asciiTheme="minorHAnsi" w:eastAsiaTheme="minorEastAsia" w:hAnsiTheme="minorHAnsi"/>
          <w:sz w:val="22"/>
          <w:szCs w:val="22"/>
        </w:rPr>
        <w:t>より文法力や論理的な展開を重要視していることが示された。本研究では、これらの調査から得られた教育的示唆について報告する。</w:t>
      </w:r>
    </w:p>
    <w:p w14:paraId="57CE3499" w14:textId="77777777" w:rsidR="003A568D" w:rsidRPr="003A568D" w:rsidRDefault="003A568D" w:rsidP="00A66EC6">
      <w:pPr>
        <w:pStyle w:val="a9"/>
        <w:jc w:val="both"/>
        <w:rPr>
          <w:rFonts w:asciiTheme="minorHAnsi" w:eastAsiaTheme="minorEastAsia" w:hAnsiTheme="minorHAnsi"/>
          <w:sz w:val="22"/>
          <w:szCs w:val="22"/>
        </w:rPr>
      </w:pPr>
    </w:p>
    <w:p w14:paraId="1D9FEA19" w14:textId="21FFCB48" w:rsidR="00716CEA" w:rsidRPr="00716CEA" w:rsidRDefault="00367794" w:rsidP="00716CEA">
      <w:pPr>
        <w:spacing w:line="276" w:lineRule="auto"/>
        <w:rPr>
          <w:sz w:val="22"/>
          <w:szCs w:val="22"/>
        </w:rPr>
      </w:pPr>
      <w:r w:rsidRPr="00716CEA">
        <w:rPr>
          <w:rFonts w:asciiTheme="minorHAnsi" w:eastAsiaTheme="minorEastAsia" w:hAnsiTheme="minorHAnsi"/>
          <w:sz w:val="22"/>
          <w:szCs w:val="22"/>
        </w:rPr>
        <w:t>発表</w:t>
      </w:r>
      <w:r w:rsidRPr="00716CEA">
        <w:rPr>
          <w:rFonts w:asciiTheme="minorHAnsi" w:eastAsiaTheme="minorEastAsia" w:hAnsiTheme="minorHAnsi"/>
          <w:sz w:val="22"/>
          <w:szCs w:val="22"/>
        </w:rPr>
        <w:t>3</w:t>
      </w:r>
      <w:r w:rsidR="00716CEA">
        <w:rPr>
          <w:rFonts w:asciiTheme="minorHAnsi" w:eastAsiaTheme="minorEastAsia" w:hAnsiTheme="minorHAnsi" w:hint="eastAsia"/>
          <w:sz w:val="22"/>
          <w:szCs w:val="22"/>
        </w:rPr>
        <w:t xml:space="preserve">　</w:t>
      </w:r>
      <w:r w:rsidR="00716CEA" w:rsidRPr="00716CEA">
        <w:rPr>
          <w:sz w:val="22"/>
          <w:szCs w:val="22"/>
        </w:rPr>
        <w:t>Reading Early Modern English Poetry in University Classrooms</w:t>
      </w:r>
    </w:p>
    <w:p w14:paraId="77EF3FC6" w14:textId="6D265AD3" w:rsidR="001B422C" w:rsidRDefault="00367794" w:rsidP="00716CEA">
      <w:pPr>
        <w:jc w:val="right"/>
        <w:rPr>
          <w:rFonts w:asciiTheme="minorHAnsi" w:eastAsiaTheme="minorEastAsia" w:hAnsiTheme="minorHAnsi"/>
          <w:sz w:val="22"/>
          <w:szCs w:val="22"/>
        </w:rPr>
      </w:pPr>
      <w:r w:rsidRPr="003A568D">
        <w:rPr>
          <w:rFonts w:asciiTheme="minorHAnsi" w:eastAsiaTheme="minorEastAsia" w:hAnsiTheme="minorHAnsi"/>
          <w:sz w:val="22"/>
          <w:szCs w:val="22"/>
        </w:rPr>
        <w:t xml:space="preserve">　　　　上石</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実加子（北海道教育大学釧路校）</w:t>
      </w:r>
    </w:p>
    <w:p w14:paraId="264A59E5" w14:textId="5BC57B91" w:rsidR="00716CEA" w:rsidRPr="00716CEA" w:rsidRDefault="00716CEA" w:rsidP="00716CEA">
      <w:pPr>
        <w:pStyle w:val="a9"/>
        <w:jc w:val="both"/>
        <w:rPr>
          <w:sz w:val="22"/>
          <w:szCs w:val="22"/>
        </w:rPr>
      </w:pPr>
      <w:r>
        <w:rPr>
          <w:rFonts w:hint="eastAsia"/>
          <w:sz w:val="22"/>
          <w:szCs w:val="22"/>
        </w:rPr>
        <w:t xml:space="preserve">　</w:t>
      </w:r>
      <w:r w:rsidRPr="00716CEA">
        <w:rPr>
          <w:sz w:val="22"/>
          <w:szCs w:val="22"/>
        </w:rPr>
        <w:t xml:space="preserve">In 2018, the </w:t>
      </w:r>
      <w:r w:rsidRPr="00716CEA">
        <w:rPr>
          <w:sz w:val="22"/>
          <w:szCs w:val="22"/>
          <w:lang w:val="en-GB"/>
        </w:rPr>
        <w:t>Organisation</w:t>
      </w:r>
      <w:r w:rsidRPr="00716CEA">
        <w:rPr>
          <w:sz w:val="22"/>
          <w:szCs w:val="22"/>
        </w:rPr>
        <w:t xml:space="preserve"> for Economic Co-operation and Development (OECD) </w:t>
      </w:r>
      <w:r w:rsidRPr="00716CEA">
        <w:rPr>
          <w:sz w:val="22"/>
          <w:szCs w:val="22"/>
          <w:lang w:val="en-GB"/>
        </w:rPr>
        <w:t>summarised</w:t>
      </w:r>
      <w:r w:rsidRPr="00716CEA">
        <w:rPr>
          <w:sz w:val="22"/>
          <w:szCs w:val="22"/>
        </w:rPr>
        <w:t xml:space="preserve"> the outline of Education 2030, which surveys what appropriate education should comprise by 2030. The OECD regards acquiring “transformative competence” as the learning framework by 2030. We are facing unprecedented challenges driven by accelerating </w:t>
      </w:r>
      <w:r w:rsidRPr="00716CEA">
        <w:rPr>
          <w:sz w:val="22"/>
          <w:szCs w:val="22"/>
          <w:lang w:val="en-GB"/>
        </w:rPr>
        <w:t>globalisation</w:t>
      </w:r>
      <w:r w:rsidRPr="00716CEA">
        <w:rPr>
          <w:sz w:val="22"/>
          <w:szCs w:val="22"/>
        </w:rPr>
        <w:t xml:space="preserve"> and a faster rate of technological developments. Especially in Japan, due to the decline in population, students should acquire a Humanity Quotient (HQ) rather than an Intelligence Quotient (IQ) to be compatible with the artificial intelligence (AI) society.   </w:t>
      </w:r>
    </w:p>
    <w:p w14:paraId="0D677073" w14:textId="5F02329B" w:rsidR="00716CEA" w:rsidRDefault="00716CEA" w:rsidP="00716CEA">
      <w:pPr>
        <w:pStyle w:val="a9"/>
        <w:jc w:val="both"/>
      </w:pPr>
      <w:r>
        <w:rPr>
          <w:rFonts w:hint="eastAsia"/>
          <w:sz w:val="22"/>
          <w:szCs w:val="22"/>
        </w:rPr>
        <w:t xml:space="preserve">　</w:t>
      </w:r>
      <w:r w:rsidRPr="00716CEA">
        <w:rPr>
          <w:sz w:val="22"/>
          <w:szCs w:val="22"/>
        </w:rPr>
        <w:t>In this presentation, I am going to discuss English literature education in university classrooms, especially the reading of English classical poems, and how effectively students achieve transformative competence as well as HQ.</w:t>
      </w:r>
    </w:p>
    <w:p w14:paraId="73775067" w14:textId="77777777" w:rsidR="00716CEA" w:rsidRPr="003A568D" w:rsidRDefault="00716CEA" w:rsidP="00716CEA">
      <w:pPr>
        <w:jc w:val="left"/>
        <w:rPr>
          <w:rFonts w:asciiTheme="minorHAnsi" w:eastAsiaTheme="minorEastAsia" w:hAnsiTheme="minorHAnsi"/>
          <w:sz w:val="22"/>
          <w:szCs w:val="22"/>
        </w:rPr>
      </w:pPr>
    </w:p>
    <w:p w14:paraId="0C0098EF" w14:textId="77777777" w:rsidR="00367794" w:rsidRPr="003A568D" w:rsidRDefault="00367794" w:rsidP="00367794">
      <w:pPr>
        <w:spacing w:line="276" w:lineRule="auto"/>
        <w:jc w:val="left"/>
        <w:rPr>
          <w:rFonts w:asciiTheme="minorHAnsi" w:eastAsiaTheme="minorEastAsia" w:hAnsiTheme="minorHAnsi"/>
          <w:sz w:val="22"/>
          <w:szCs w:val="22"/>
        </w:rPr>
      </w:pPr>
      <w:r w:rsidRPr="003A568D">
        <w:rPr>
          <w:rFonts w:asciiTheme="minorHAnsi" w:eastAsiaTheme="minorEastAsia" w:hAnsiTheme="minorHAnsi"/>
          <w:sz w:val="22"/>
          <w:szCs w:val="22"/>
        </w:rPr>
        <w:t>発表</w:t>
      </w:r>
      <w:r w:rsidRPr="003A568D">
        <w:rPr>
          <w:rFonts w:asciiTheme="minorHAnsi" w:eastAsiaTheme="minorEastAsia" w:hAnsiTheme="minorHAnsi"/>
          <w:sz w:val="22"/>
          <w:szCs w:val="22"/>
        </w:rPr>
        <w:t>4</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The Inner Circle Orientation</w:t>
      </w:r>
      <w:r w:rsidRPr="003A568D">
        <w:rPr>
          <w:rStyle w:val="ab"/>
          <w:rFonts w:asciiTheme="minorHAnsi" w:eastAsiaTheme="minorEastAsia" w:hAnsiTheme="minorHAnsi"/>
          <w:sz w:val="22"/>
          <w:szCs w:val="22"/>
        </w:rPr>
        <w:t xml:space="preserve"> </w:t>
      </w:r>
      <w:r w:rsidRPr="003A568D">
        <w:rPr>
          <w:rStyle w:val="ab"/>
          <w:rFonts w:asciiTheme="minorHAnsi" w:eastAsiaTheme="minorEastAsia" w:hAnsiTheme="minorHAnsi"/>
          <w:i w:val="0"/>
          <w:iCs w:val="0"/>
          <w:sz w:val="22"/>
          <w:szCs w:val="22"/>
        </w:rPr>
        <w:t>within the Japanese</w:t>
      </w:r>
      <w:r w:rsidRPr="003A568D">
        <w:rPr>
          <w:rStyle w:val="ab"/>
          <w:rFonts w:asciiTheme="minorHAnsi" w:eastAsiaTheme="minorEastAsia" w:hAnsiTheme="minorHAnsi"/>
          <w:sz w:val="22"/>
          <w:szCs w:val="22"/>
        </w:rPr>
        <w:t xml:space="preserve"> </w:t>
      </w:r>
      <w:r w:rsidRPr="003A568D">
        <w:rPr>
          <w:rFonts w:asciiTheme="minorHAnsi" w:eastAsiaTheme="minorEastAsia" w:hAnsiTheme="minorHAnsi"/>
          <w:sz w:val="22"/>
          <w:szCs w:val="22"/>
        </w:rPr>
        <w:t>EIL Framework</w:t>
      </w:r>
    </w:p>
    <w:p w14:paraId="570241C6" w14:textId="5717DC28" w:rsidR="00367794" w:rsidRDefault="00367794" w:rsidP="003A568D">
      <w:pPr>
        <w:pStyle w:val="a9"/>
        <w:rPr>
          <w:rFonts w:asciiTheme="minorHAnsi" w:eastAsiaTheme="minorEastAsia" w:hAnsiTheme="minorHAnsi"/>
          <w:sz w:val="22"/>
          <w:szCs w:val="22"/>
        </w:rPr>
      </w:pPr>
      <w:r w:rsidRPr="003A568D">
        <w:rPr>
          <w:rFonts w:asciiTheme="minorHAnsi" w:eastAsiaTheme="minorEastAsia" w:hAnsiTheme="minorHAnsi"/>
          <w:sz w:val="22"/>
          <w:szCs w:val="22"/>
        </w:rPr>
        <w:t xml:space="preserve">　　　　渡辺</w:t>
      </w:r>
      <w:r w:rsidRPr="003A568D">
        <w:rPr>
          <w:rFonts w:asciiTheme="minorHAnsi" w:eastAsiaTheme="minorEastAsia" w:hAnsiTheme="minorHAnsi"/>
          <w:sz w:val="22"/>
          <w:szCs w:val="22"/>
        </w:rPr>
        <w:t xml:space="preserve"> </w:t>
      </w:r>
      <w:r w:rsidRPr="003A568D">
        <w:rPr>
          <w:rFonts w:asciiTheme="minorHAnsi" w:eastAsiaTheme="minorEastAsia" w:hAnsiTheme="minorHAnsi"/>
          <w:sz w:val="22"/>
          <w:szCs w:val="22"/>
        </w:rPr>
        <w:t>宥泰（法政大学）</w:t>
      </w:r>
    </w:p>
    <w:p w14:paraId="14DAE997" w14:textId="15D4BC10" w:rsidR="003A568D" w:rsidRPr="003A568D" w:rsidRDefault="000A32FE" w:rsidP="003A568D">
      <w:pPr>
        <w:rPr>
          <w:rFonts w:asciiTheme="minorHAnsi" w:eastAsiaTheme="majorEastAsia" w:hAnsiTheme="minorHAnsi"/>
          <w:sz w:val="22"/>
          <w:szCs w:val="22"/>
        </w:rPr>
      </w:pPr>
      <w:r>
        <w:rPr>
          <w:rFonts w:asciiTheme="minorHAnsi" w:eastAsiaTheme="majorEastAsia" w:hAnsiTheme="minorHAnsi" w:hint="eastAsia"/>
          <w:sz w:val="22"/>
          <w:szCs w:val="22"/>
        </w:rPr>
        <w:t xml:space="preserve">　</w:t>
      </w:r>
      <w:r w:rsidR="003A568D" w:rsidRPr="003A568D">
        <w:rPr>
          <w:rFonts w:asciiTheme="minorHAnsi" w:eastAsiaTheme="majorEastAsia" w:hAnsiTheme="minorHAnsi"/>
          <w:sz w:val="22"/>
          <w:szCs w:val="22"/>
        </w:rPr>
        <w:t xml:space="preserve">The concept of English as an international language (EIL) and the Inner Circle orientation have been juxtaposed with the education policy of Japan since 1947, when the </w:t>
      </w:r>
      <w:r w:rsidR="003A568D" w:rsidRPr="003A568D">
        <w:rPr>
          <w:rFonts w:asciiTheme="minorHAnsi" w:eastAsiaTheme="majorEastAsia" w:hAnsiTheme="minorHAnsi"/>
          <w:i/>
          <w:iCs/>
          <w:sz w:val="22"/>
          <w:szCs w:val="22"/>
        </w:rPr>
        <w:t>Suggested Course of Study in English</w:t>
      </w:r>
      <w:r w:rsidR="003A568D" w:rsidRPr="003A568D">
        <w:rPr>
          <w:rFonts w:asciiTheme="minorHAnsi" w:eastAsiaTheme="majorEastAsia" w:hAnsiTheme="minorHAnsi"/>
          <w:sz w:val="22"/>
          <w:szCs w:val="22"/>
        </w:rPr>
        <w:t xml:space="preserve"> was issued as the first set of national guidelines for secondary education. By observing highly proficient users’ attitudes towards Japanese-accented English (JAE), this paper will cast light on how such users manage to strike a balance between these seemingly contradictory values. </w:t>
      </w:r>
    </w:p>
    <w:p w14:paraId="3FB85251" w14:textId="517AF3C8" w:rsidR="00367794" w:rsidRDefault="000A32FE" w:rsidP="00367794">
      <w:pPr>
        <w:pStyle w:val="a9"/>
        <w:jc w:val="both"/>
      </w:pPr>
      <w:r>
        <w:rPr>
          <w:rFonts w:asciiTheme="minorHAnsi" w:eastAsiaTheme="majorEastAsia" w:hAnsiTheme="minorHAnsi" w:hint="eastAsia"/>
          <w:sz w:val="22"/>
          <w:szCs w:val="22"/>
        </w:rPr>
        <w:t xml:space="preserve">　</w:t>
      </w:r>
      <w:r w:rsidR="003A568D" w:rsidRPr="003A568D">
        <w:rPr>
          <w:rFonts w:asciiTheme="minorHAnsi" w:eastAsiaTheme="majorEastAsia" w:hAnsiTheme="minorHAnsi"/>
          <w:sz w:val="22"/>
          <w:szCs w:val="22"/>
        </w:rPr>
        <w:t>121 undergraduate students were given a questionnaire and were subject to a semi-structured interview. All students are enrolled in the same university liberal arts department, where all courses are taught in English as a medium of instruction. The resulting analysis from the data collected reveals that despite their awareness of, and constant exposure to, a wide range of World Englishes, the respondents still strive for a native-like pronunciation. JAE is held in very low regard, even more so than other East Asian accents. The discussion around EIL and native speakerism should take into account the ideological climate characteristic of each Expanding Circle country.</w:t>
      </w:r>
    </w:p>
    <w:sectPr w:rsidR="00367794" w:rsidSect="0037246A">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96685" w14:textId="77777777" w:rsidR="00BD5E1C" w:rsidRDefault="00BD5E1C" w:rsidP="007A2370">
      <w:r>
        <w:separator/>
      </w:r>
    </w:p>
  </w:endnote>
  <w:endnote w:type="continuationSeparator" w:id="0">
    <w:p w14:paraId="68C1CF62" w14:textId="77777777" w:rsidR="00BD5E1C" w:rsidRDefault="00BD5E1C" w:rsidP="007A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E2A6" w14:textId="77777777" w:rsidR="00BD5E1C" w:rsidRDefault="00BD5E1C" w:rsidP="007A2370">
      <w:r>
        <w:separator/>
      </w:r>
    </w:p>
  </w:footnote>
  <w:footnote w:type="continuationSeparator" w:id="0">
    <w:p w14:paraId="15B920CD" w14:textId="77777777" w:rsidR="00BD5E1C" w:rsidRDefault="00BD5E1C" w:rsidP="007A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13AB"/>
    <w:multiLevelType w:val="hybridMultilevel"/>
    <w:tmpl w:val="A9522A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15D3A"/>
    <w:multiLevelType w:val="hybridMultilevel"/>
    <w:tmpl w:val="F6ACB59E"/>
    <w:lvl w:ilvl="0" w:tplc="F4B6B0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CA3272"/>
    <w:multiLevelType w:val="hybridMultilevel"/>
    <w:tmpl w:val="F0325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117BE"/>
    <w:multiLevelType w:val="hybridMultilevel"/>
    <w:tmpl w:val="8F8A2B42"/>
    <w:lvl w:ilvl="0" w:tplc="3D8A3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24"/>
    <w:rsid w:val="0000536E"/>
    <w:rsid w:val="00016AAC"/>
    <w:rsid w:val="000329BE"/>
    <w:rsid w:val="000A1B48"/>
    <w:rsid w:val="000A300B"/>
    <w:rsid w:val="000A32FE"/>
    <w:rsid w:val="000D2ECB"/>
    <w:rsid w:val="000F6D1F"/>
    <w:rsid w:val="00134B52"/>
    <w:rsid w:val="00146688"/>
    <w:rsid w:val="00152117"/>
    <w:rsid w:val="00154CD9"/>
    <w:rsid w:val="00185612"/>
    <w:rsid w:val="001A1234"/>
    <w:rsid w:val="001B422C"/>
    <w:rsid w:val="001B7950"/>
    <w:rsid w:val="001C6B37"/>
    <w:rsid w:val="001E285F"/>
    <w:rsid w:val="0021762E"/>
    <w:rsid w:val="0022052A"/>
    <w:rsid w:val="002300A7"/>
    <w:rsid w:val="00247833"/>
    <w:rsid w:val="002A7253"/>
    <w:rsid w:val="002B00D4"/>
    <w:rsid w:val="002C4E22"/>
    <w:rsid w:val="002E41E0"/>
    <w:rsid w:val="002F0313"/>
    <w:rsid w:val="00310280"/>
    <w:rsid w:val="0031673A"/>
    <w:rsid w:val="00324CE6"/>
    <w:rsid w:val="003578D3"/>
    <w:rsid w:val="0036402E"/>
    <w:rsid w:val="00365A41"/>
    <w:rsid w:val="00367794"/>
    <w:rsid w:val="0037246A"/>
    <w:rsid w:val="003A1132"/>
    <w:rsid w:val="003A568D"/>
    <w:rsid w:val="003B14FC"/>
    <w:rsid w:val="003C7FF1"/>
    <w:rsid w:val="003F20A8"/>
    <w:rsid w:val="003F7249"/>
    <w:rsid w:val="00416DBA"/>
    <w:rsid w:val="0042736B"/>
    <w:rsid w:val="00450E30"/>
    <w:rsid w:val="0045284A"/>
    <w:rsid w:val="00460AF5"/>
    <w:rsid w:val="0047142B"/>
    <w:rsid w:val="0048663D"/>
    <w:rsid w:val="004917AA"/>
    <w:rsid w:val="004950DC"/>
    <w:rsid w:val="004B2ABE"/>
    <w:rsid w:val="004B349A"/>
    <w:rsid w:val="004C793D"/>
    <w:rsid w:val="004E1B26"/>
    <w:rsid w:val="005126EA"/>
    <w:rsid w:val="005266FC"/>
    <w:rsid w:val="00573FB4"/>
    <w:rsid w:val="00576D96"/>
    <w:rsid w:val="005E6D16"/>
    <w:rsid w:val="005F5019"/>
    <w:rsid w:val="00605DC4"/>
    <w:rsid w:val="00606E99"/>
    <w:rsid w:val="00610012"/>
    <w:rsid w:val="00611369"/>
    <w:rsid w:val="0061148A"/>
    <w:rsid w:val="0062711B"/>
    <w:rsid w:val="00651DCF"/>
    <w:rsid w:val="00680CF9"/>
    <w:rsid w:val="00695D8F"/>
    <w:rsid w:val="006B54C0"/>
    <w:rsid w:val="006B55AC"/>
    <w:rsid w:val="006C7CA7"/>
    <w:rsid w:val="0071476E"/>
    <w:rsid w:val="00716CEA"/>
    <w:rsid w:val="00764065"/>
    <w:rsid w:val="00774AED"/>
    <w:rsid w:val="00782E08"/>
    <w:rsid w:val="007A095A"/>
    <w:rsid w:val="007A2370"/>
    <w:rsid w:val="007C013B"/>
    <w:rsid w:val="007C0FC0"/>
    <w:rsid w:val="007C2D6C"/>
    <w:rsid w:val="007D3674"/>
    <w:rsid w:val="00802A5B"/>
    <w:rsid w:val="00817BED"/>
    <w:rsid w:val="00820B4B"/>
    <w:rsid w:val="008444B8"/>
    <w:rsid w:val="00847E1B"/>
    <w:rsid w:val="008726D8"/>
    <w:rsid w:val="00874686"/>
    <w:rsid w:val="00876AB7"/>
    <w:rsid w:val="008F5FAE"/>
    <w:rsid w:val="00924A5E"/>
    <w:rsid w:val="009513D9"/>
    <w:rsid w:val="00953B2E"/>
    <w:rsid w:val="00957EDF"/>
    <w:rsid w:val="009700A3"/>
    <w:rsid w:val="00970C3D"/>
    <w:rsid w:val="00995846"/>
    <w:rsid w:val="009A4726"/>
    <w:rsid w:val="009B353C"/>
    <w:rsid w:val="009C634F"/>
    <w:rsid w:val="009D003E"/>
    <w:rsid w:val="009D6037"/>
    <w:rsid w:val="009E6E11"/>
    <w:rsid w:val="009F3EA7"/>
    <w:rsid w:val="00A26E90"/>
    <w:rsid w:val="00A33B74"/>
    <w:rsid w:val="00A35FA2"/>
    <w:rsid w:val="00A45520"/>
    <w:rsid w:val="00A56F1D"/>
    <w:rsid w:val="00A6642D"/>
    <w:rsid w:val="00A66EC6"/>
    <w:rsid w:val="00A85F27"/>
    <w:rsid w:val="00AB3866"/>
    <w:rsid w:val="00AB4292"/>
    <w:rsid w:val="00AB5AD7"/>
    <w:rsid w:val="00AC1BCD"/>
    <w:rsid w:val="00AD0262"/>
    <w:rsid w:val="00AD318D"/>
    <w:rsid w:val="00AD6BEB"/>
    <w:rsid w:val="00AF2996"/>
    <w:rsid w:val="00AF2F53"/>
    <w:rsid w:val="00B03D10"/>
    <w:rsid w:val="00B11EC5"/>
    <w:rsid w:val="00B66524"/>
    <w:rsid w:val="00B93F09"/>
    <w:rsid w:val="00B971F4"/>
    <w:rsid w:val="00B9775B"/>
    <w:rsid w:val="00BA3152"/>
    <w:rsid w:val="00BA7946"/>
    <w:rsid w:val="00BD5E1C"/>
    <w:rsid w:val="00BF3621"/>
    <w:rsid w:val="00C12167"/>
    <w:rsid w:val="00C21A48"/>
    <w:rsid w:val="00C236F0"/>
    <w:rsid w:val="00C2782F"/>
    <w:rsid w:val="00C31851"/>
    <w:rsid w:val="00C55D2A"/>
    <w:rsid w:val="00C55D4C"/>
    <w:rsid w:val="00C61A45"/>
    <w:rsid w:val="00C623AA"/>
    <w:rsid w:val="00C802A7"/>
    <w:rsid w:val="00CA10E5"/>
    <w:rsid w:val="00CA353B"/>
    <w:rsid w:val="00D3296E"/>
    <w:rsid w:val="00D40EEC"/>
    <w:rsid w:val="00D60F7F"/>
    <w:rsid w:val="00D65A87"/>
    <w:rsid w:val="00DA05B6"/>
    <w:rsid w:val="00DB4BB9"/>
    <w:rsid w:val="00DD2A07"/>
    <w:rsid w:val="00DD3FB5"/>
    <w:rsid w:val="00E07E74"/>
    <w:rsid w:val="00E21CC2"/>
    <w:rsid w:val="00E402D5"/>
    <w:rsid w:val="00E57CCE"/>
    <w:rsid w:val="00EA6B46"/>
    <w:rsid w:val="00EB153B"/>
    <w:rsid w:val="00ED00FE"/>
    <w:rsid w:val="00EE68BD"/>
    <w:rsid w:val="00EF4216"/>
    <w:rsid w:val="00EF6411"/>
    <w:rsid w:val="00F0215A"/>
    <w:rsid w:val="00F409DB"/>
    <w:rsid w:val="00F40DB4"/>
    <w:rsid w:val="00F548BF"/>
    <w:rsid w:val="00F75006"/>
    <w:rsid w:val="00F9028C"/>
    <w:rsid w:val="00F97745"/>
    <w:rsid w:val="00FA217D"/>
    <w:rsid w:val="00FA27E0"/>
    <w:rsid w:val="00FC39A2"/>
    <w:rsid w:val="00FC7B09"/>
    <w:rsid w:val="00FE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E674D0"/>
  <w15:docId w15:val="{36EBED2F-ED91-4260-A6E1-7FF4CDCF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5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370"/>
    <w:pPr>
      <w:tabs>
        <w:tab w:val="center" w:pos="4252"/>
        <w:tab w:val="right" w:pos="8504"/>
      </w:tabs>
      <w:snapToGrid w:val="0"/>
    </w:pPr>
  </w:style>
  <w:style w:type="character" w:customStyle="1" w:styleId="a4">
    <w:name w:val="ヘッダー (文字)"/>
    <w:basedOn w:val="a0"/>
    <w:link w:val="a3"/>
    <w:uiPriority w:val="99"/>
    <w:rsid w:val="007A2370"/>
    <w:rPr>
      <w:rFonts w:ascii="Century" w:eastAsia="ＭＳ 明朝" w:hAnsi="Century" w:cs="Times New Roman"/>
      <w:szCs w:val="24"/>
    </w:rPr>
  </w:style>
  <w:style w:type="paragraph" w:styleId="a5">
    <w:name w:val="footer"/>
    <w:basedOn w:val="a"/>
    <w:link w:val="a6"/>
    <w:uiPriority w:val="99"/>
    <w:unhideWhenUsed/>
    <w:rsid w:val="007A2370"/>
    <w:pPr>
      <w:tabs>
        <w:tab w:val="center" w:pos="4252"/>
        <w:tab w:val="right" w:pos="8504"/>
      </w:tabs>
      <w:snapToGrid w:val="0"/>
    </w:pPr>
  </w:style>
  <w:style w:type="character" w:customStyle="1" w:styleId="a6">
    <w:name w:val="フッター (文字)"/>
    <w:basedOn w:val="a0"/>
    <w:link w:val="a5"/>
    <w:uiPriority w:val="99"/>
    <w:rsid w:val="007A2370"/>
    <w:rPr>
      <w:rFonts w:ascii="Century" w:eastAsia="ＭＳ 明朝" w:hAnsi="Century" w:cs="Times New Roman"/>
      <w:szCs w:val="24"/>
    </w:rPr>
  </w:style>
  <w:style w:type="paragraph" w:customStyle="1" w:styleId="91">
    <w:name w:val="表 (モノトーン)  91"/>
    <w:uiPriority w:val="1"/>
    <w:qFormat/>
    <w:rsid w:val="00774AED"/>
    <w:pPr>
      <w:widowControl w:val="0"/>
      <w:jc w:val="both"/>
    </w:pPr>
    <w:rPr>
      <w:rFonts w:ascii="Wingdings" w:eastAsia="ＭＳ 明朝" w:hAnsi="Wingdings" w:cs="Times New Roman"/>
      <w:color w:val="000000"/>
      <w:sz w:val="22"/>
    </w:rPr>
  </w:style>
  <w:style w:type="table" w:styleId="a7">
    <w:name w:val="Table Grid"/>
    <w:basedOn w:val="a1"/>
    <w:uiPriority w:val="39"/>
    <w:rsid w:val="0077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1CC2"/>
    <w:pPr>
      <w:ind w:leftChars="400" w:left="840"/>
    </w:pPr>
  </w:style>
  <w:style w:type="paragraph" w:styleId="a9">
    <w:name w:val="Closing"/>
    <w:basedOn w:val="a"/>
    <w:link w:val="aa"/>
    <w:unhideWhenUsed/>
    <w:rsid w:val="0022052A"/>
    <w:pPr>
      <w:jc w:val="right"/>
    </w:pPr>
  </w:style>
  <w:style w:type="character" w:customStyle="1" w:styleId="aa">
    <w:name w:val="結語 (文字)"/>
    <w:basedOn w:val="a0"/>
    <w:link w:val="a9"/>
    <w:rsid w:val="0022052A"/>
    <w:rPr>
      <w:rFonts w:ascii="Century" w:eastAsia="ＭＳ 明朝" w:hAnsi="Century" w:cs="Times New Roman"/>
      <w:szCs w:val="24"/>
    </w:rPr>
  </w:style>
  <w:style w:type="paragraph" w:styleId="HTML">
    <w:name w:val="HTML Preformatted"/>
    <w:basedOn w:val="a"/>
    <w:link w:val="HTML0"/>
    <w:rsid w:val="00606E99"/>
    <w:rPr>
      <w:rFonts w:ascii="Courier New" w:hAnsi="Courier New" w:cs="Courier New"/>
      <w:sz w:val="20"/>
      <w:szCs w:val="20"/>
    </w:rPr>
  </w:style>
  <w:style w:type="character" w:customStyle="1" w:styleId="HTML0">
    <w:name w:val="HTML 書式付き (文字)"/>
    <w:basedOn w:val="a0"/>
    <w:link w:val="HTML"/>
    <w:rsid w:val="00606E99"/>
    <w:rPr>
      <w:rFonts w:ascii="Courier New" w:eastAsia="ＭＳ 明朝" w:hAnsi="Courier New" w:cs="Courier New"/>
      <w:sz w:val="20"/>
      <w:szCs w:val="20"/>
    </w:rPr>
  </w:style>
  <w:style w:type="character" w:customStyle="1" w:styleId="e24kjd">
    <w:name w:val="e24kjd"/>
    <w:rsid w:val="001B422C"/>
  </w:style>
  <w:style w:type="character" w:styleId="ab">
    <w:name w:val="Emphasis"/>
    <w:uiPriority w:val="20"/>
    <w:qFormat/>
    <w:rsid w:val="00367794"/>
    <w:rPr>
      <w:i/>
      <w:iCs/>
    </w:rPr>
  </w:style>
  <w:style w:type="paragraph" w:styleId="ac">
    <w:name w:val="Plain Text"/>
    <w:basedOn w:val="a"/>
    <w:link w:val="ad"/>
    <w:uiPriority w:val="99"/>
    <w:semiHidden/>
    <w:unhideWhenUsed/>
    <w:rsid w:val="00847E1B"/>
    <w:pPr>
      <w:jc w:val="left"/>
    </w:pPr>
    <w:rPr>
      <w:rFonts w:ascii="Calibri" w:eastAsiaTheme="minorEastAsia" w:hAnsi="Calibri" w:cstheme="minorBidi"/>
      <w:kern w:val="0"/>
      <w:sz w:val="24"/>
      <w:szCs w:val="21"/>
      <w:lang w:val="en-NZ"/>
    </w:rPr>
  </w:style>
  <w:style w:type="character" w:customStyle="1" w:styleId="ad">
    <w:name w:val="書式なし (文字)"/>
    <w:basedOn w:val="a0"/>
    <w:link w:val="ac"/>
    <w:uiPriority w:val="99"/>
    <w:semiHidden/>
    <w:rsid w:val="00847E1B"/>
    <w:rPr>
      <w:rFonts w:ascii="Calibri" w:hAnsi="Calibri"/>
      <w:kern w:val="0"/>
      <w:sz w:val="24"/>
      <w:szCs w:val="21"/>
      <w:lang w:val="en-NZ"/>
    </w:rPr>
  </w:style>
  <w:style w:type="character" w:customStyle="1" w:styleId="st">
    <w:name w:val="st"/>
    <w:basedOn w:val="a0"/>
    <w:rsid w:val="0084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1364">
      <w:bodyDiv w:val="1"/>
      <w:marLeft w:val="0"/>
      <w:marRight w:val="0"/>
      <w:marTop w:val="0"/>
      <w:marBottom w:val="0"/>
      <w:divBdr>
        <w:top w:val="none" w:sz="0" w:space="0" w:color="auto"/>
        <w:left w:val="none" w:sz="0" w:space="0" w:color="auto"/>
        <w:bottom w:val="none" w:sz="0" w:space="0" w:color="auto"/>
        <w:right w:val="none" w:sz="0" w:space="0" w:color="auto"/>
      </w:divBdr>
    </w:div>
    <w:div w:id="94635434">
      <w:bodyDiv w:val="1"/>
      <w:marLeft w:val="0"/>
      <w:marRight w:val="0"/>
      <w:marTop w:val="0"/>
      <w:marBottom w:val="0"/>
      <w:divBdr>
        <w:top w:val="none" w:sz="0" w:space="0" w:color="auto"/>
        <w:left w:val="none" w:sz="0" w:space="0" w:color="auto"/>
        <w:bottom w:val="none" w:sz="0" w:space="0" w:color="auto"/>
        <w:right w:val="none" w:sz="0" w:space="0" w:color="auto"/>
      </w:divBdr>
    </w:div>
    <w:div w:id="190923555">
      <w:bodyDiv w:val="1"/>
      <w:marLeft w:val="0"/>
      <w:marRight w:val="0"/>
      <w:marTop w:val="0"/>
      <w:marBottom w:val="0"/>
      <w:divBdr>
        <w:top w:val="none" w:sz="0" w:space="0" w:color="auto"/>
        <w:left w:val="none" w:sz="0" w:space="0" w:color="auto"/>
        <w:bottom w:val="none" w:sz="0" w:space="0" w:color="auto"/>
        <w:right w:val="none" w:sz="0" w:space="0" w:color="auto"/>
      </w:divBdr>
    </w:div>
    <w:div w:id="236283061">
      <w:bodyDiv w:val="1"/>
      <w:marLeft w:val="0"/>
      <w:marRight w:val="0"/>
      <w:marTop w:val="0"/>
      <w:marBottom w:val="0"/>
      <w:divBdr>
        <w:top w:val="none" w:sz="0" w:space="0" w:color="auto"/>
        <w:left w:val="none" w:sz="0" w:space="0" w:color="auto"/>
        <w:bottom w:val="none" w:sz="0" w:space="0" w:color="auto"/>
        <w:right w:val="none" w:sz="0" w:space="0" w:color="auto"/>
      </w:divBdr>
    </w:div>
    <w:div w:id="296567027">
      <w:bodyDiv w:val="1"/>
      <w:marLeft w:val="0"/>
      <w:marRight w:val="0"/>
      <w:marTop w:val="0"/>
      <w:marBottom w:val="0"/>
      <w:divBdr>
        <w:top w:val="none" w:sz="0" w:space="0" w:color="auto"/>
        <w:left w:val="none" w:sz="0" w:space="0" w:color="auto"/>
        <w:bottom w:val="none" w:sz="0" w:space="0" w:color="auto"/>
        <w:right w:val="none" w:sz="0" w:space="0" w:color="auto"/>
      </w:divBdr>
    </w:div>
    <w:div w:id="367294311">
      <w:bodyDiv w:val="1"/>
      <w:marLeft w:val="0"/>
      <w:marRight w:val="0"/>
      <w:marTop w:val="0"/>
      <w:marBottom w:val="0"/>
      <w:divBdr>
        <w:top w:val="none" w:sz="0" w:space="0" w:color="auto"/>
        <w:left w:val="none" w:sz="0" w:space="0" w:color="auto"/>
        <w:bottom w:val="none" w:sz="0" w:space="0" w:color="auto"/>
        <w:right w:val="none" w:sz="0" w:space="0" w:color="auto"/>
      </w:divBdr>
    </w:div>
    <w:div w:id="398672034">
      <w:bodyDiv w:val="1"/>
      <w:marLeft w:val="0"/>
      <w:marRight w:val="0"/>
      <w:marTop w:val="0"/>
      <w:marBottom w:val="0"/>
      <w:divBdr>
        <w:top w:val="none" w:sz="0" w:space="0" w:color="auto"/>
        <w:left w:val="none" w:sz="0" w:space="0" w:color="auto"/>
        <w:bottom w:val="none" w:sz="0" w:space="0" w:color="auto"/>
        <w:right w:val="none" w:sz="0" w:space="0" w:color="auto"/>
      </w:divBdr>
    </w:div>
    <w:div w:id="471143368">
      <w:bodyDiv w:val="1"/>
      <w:marLeft w:val="0"/>
      <w:marRight w:val="0"/>
      <w:marTop w:val="0"/>
      <w:marBottom w:val="0"/>
      <w:divBdr>
        <w:top w:val="none" w:sz="0" w:space="0" w:color="auto"/>
        <w:left w:val="none" w:sz="0" w:space="0" w:color="auto"/>
        <w:bottom w:val="none" w:sz="0" w:space="0" w:color="auto"/>
        <w:right w:val="none" w:sz="0" w:space="0" w:color="auto"/>
      </w:divBdr>
    </w:div>
    <w:div w:id="660088397">
      <w:bodyDiv w:val="1"/>
      <w:marLeft w:val="0"/>
      <w:marRight w:val="0"/>
      <w:marTop w:val="0"/>
      <w:marBottom w:val="0"/>
      <w:divBdr>
        <w:top w:val="none" w:sz="0" w:space="0" w:color="auto"/>
        <w:left w:val="none" w:sz="0" w:space="0" w:color="auto"/>
        <w:bottom w:val="none" w:sz="0" w:space="0" w:color="auto"/>
        <w:right w:val="none" w:sz="0" w:space="0" w:color="auto"/>
      </w:divBdr>
    </w:div>
    <w:div w:id="755713507">
      <w:bodyDiv w:val="1"/>
      <w:marLeft w:val="0"/>
      <w:marRight w:val="0"/>
      <w:marTop w:val="0"/>
      <w:marBottom w:val="0"/>
      <w:divBdr>
        <w:top w:val="none" w:sz="0" w:space="0" w:color="auto"/>
        <w:left w:val="none" w:sz="0" w:space="0" w:color="auto"/>
        <w:bottom w:val="none" w:sz="0" w:space="0" w:color="auto"/>
        <w:right w:val="none" w:sz="0" w:space="0" w:color="auto"/>
      </w:divBdr>
    </w:div>
    <w:div w:id="812868414">
      <w:bodyDiv w:val="1"/>
      <w:marLeft w:val="0"/>
      <w:marRight w:val="0"/>
      <w:marTop w:val="0"/>
      <w:marBottom w:val="0"/>
      <w:divBdr>
        <w:top w:val="none" w:sz="0" w:space="0" w:color="auto"/>
        <w:left w:val="none" w:sz="0" w:space="0" w:color="auto"/>
        <w:bottom w:val="none" w:sz="0" w:space="0" w:color="auto"/>
        <w:right w:val="none" w:sz="0" w:space="0" w:color="auto"/>
      </w:divBdr>
    </w:div>
    <w:div w:id="1064254332">
      <w:bodyDiv w:val="1"/>
      <w:marLeft w:val="0"/>
      <w:marRight w:val="0"/>
      <w:marTop w:val="0"/>
      <w:marBottom w:val="0"/>
      <w:divBdr>
        <w:top w:val="none" w:sz="0" w:space="0" w:color="auto"/>
        <w:left w:val="none" w:sz="0" w:space="0" w:color="auto"/>
        <w:bottom w:val="none" w:sz="0" w:space="0" w:color="auto"/>
        <w:right w:val="none" w:sz="0" w:space="0" w:color="auto"/>
      </w:divBdr>
    </w:div>
    <w:div w:id="1094395561">
      <w:bodyDiv w:val="1"/>
      <w:marLeft w:val="0"/>
      <w:marRight w:val="0"/>
      <w:marTop w:val="0"/>
      <w:marBottom w:val="0"/>
      <w:divBdr>
        <w:top w:val="none" w:sz="0" w:space="0" w:color="auto"/>
        <w:left w:val="none" w:sz="0" w:space="0" w:color="auto"/>
        <w:bottom w:val="none" w:sz="0" w:space="0" w:color="auto"/>
        <w:right w:val="none" w:sz="0" w:space="0" w:color="auto"/>
      </w:divBdr>
    </w:div>
    <w:div w:id="1190878956">
      <w:bodyDiv w:val="1"/>
      <w:marLeft w:val="0"/>
      <w:marRight w:val="0"/>
      <w:marTop w:val="0"/>
      <w:marBottom w:val="0"/>
      <w:divBdr>
        <w:top w:val="none" w:sz="0" w:space="0" w:color="auto"/>
        <w:left w:val="none" w:sz="0" w:space="0" w:color="auto"/>
        <w:bottom w:val="none" w:sz="0" w:space="0" w:color="auto"/>
        <w:right w:val="none" w:sz="0" w:space="0" w:color="auto"/>
      </w:divBdr>
    </w:div>
    <w:div w:id="1227758624">
      <w:bodyDiv w:val="1"/>
      <w:marLeft w:val="0"/>
      <w:marRight w:val="0"/>
      <w:marTop w:val="0"/>
      <w:marBottom w:val="0"/>
      <w:divBdr>
        <w:top w:val="none" w:sz="0" w:space="0" w:color="auto"/>
        <w:left w:val="none" w:sz="0" w:space="0" w:color="auto"/>
        <w:bottom w:val="none" w:sz="0" w:space="0" w:color="auto"/>
        <w:right w:val="none" w:sz="0" w:space="0" w:color="auto"/>
      </w:divBdr>
    </w:div>
    <w:div w:id="1264997240">
      <w:bodyDiv w:val="1"/>
      <w:marLeft w:val="0"/>
      <w:marRight w:val="0"/>
      <w:marTop w:val="0"/>
      <w:marBottom w:val="0"/>
      <w:divBdr>
        <w:top w:val="none" w:sz="0" w:space="0" w:color="auto"/>
        <w:left w:val="none" w:sz="0" w:space="0" w:color="auto"/>
        <w:bottom w:val="none" w:sz="0" w:space="0" w:color="auto"/>
        <w:right w:val="none" w:sz="0" w:space="0" w:color="auto"/>
      </w:divBdr>
    </w:div>
    <w:div w:id="1323847150">
      <w:bodyDiv w:val="1"/>
      <w:marLeft w:val="0"/>
      <w:marRight w:val="0"/>
      <w:marTop w:val="0"/>
      <w:marBottom w:val="0"/>
      <w:divBdr>
        <w:top w:val="none" w:sz="0" w:space="0" w:color="auto"/>
        <w:left w:val="none" w:sz="0" w:space="0" w:color="auto"/>
        <w:bottom w:val="none" w:sz="0" w:space="0" w:color="auto"/>
        <w:right w:val="none" w:sz="0" w:space="0" w:color="auto"/>
      </w:divBdr>
    </w:div>
    <w:div w:id="1353141909">
      <w:bodyDiv w:val="1"/>
      <w:marLeft w:val="0"/>
      <w:marRight w:val="0"/>
      <w:marTop w:val="0"/>
      <w:marBottom w:val="0"/>
      <w:divBdr>
        <w:top w:val="none" w:sz="0" w:space="0" w:color="auto"/>
        <w:left w:val="none" w:sz="0" w:space="0" w:color="auto"/>
        <w:bottom w:val="none" w:sz="0" w:space="0" w:color="auto"/>
        <w:right w:val="none" w:sz="0" w:space="0" w:color="auto"/>
      </w:divBdr>
    </w:div>
    <w:div w:id="1411122553">
      <w:bodyDiv w:val="1"/>
      <w:marLeft w:val="0"/>
      <w:marRight w:val="0"/>
      <w:marTop w:val="0"/>
      <w:marBottom w:val="0"/>
      <w:divBdr>
        <w:top w:val="none" w:sz="0" w:space="0" w:color="auto"/>
        <w:left w:val="none" w:sz="0" w:space="0" w:color="auto"/>
        <w:bottom w:val="none" w:sz="0" w:space="0" w:color="auto"/>
        <w:right w:val="none" w:sz="0" w:space="0" w:color="auto"/>
      </w:divBdr>
    </w:div>
    <w:div w:id="1472288347">
      <w:bodyDiv w:val="1"/>
      <w:marLeft w:val="0"/>
      <w:marRight w:val="0"/>
      <w:marTop w:val="0"/>
      <w:marBottom w:val="0"/>
      <w:divBdr>
        <w:top w:val="none" w:sz="0" w:space="0" w:color="auto"/>
        <w:left w:val="none" w:sz="0" w:space="0" w:color="auto"/>
        <w:bottom w:val="none" w:sz="0" w:space="0" w:color="auto"/>
        <w:right w:val="none" w:sz="0" w:space="0" w:color="auto"/>
      </w:divBdr>
    </w:div>
    <w:div w:id="1605453883">
      <w:bodyDiv w:val="1"/>
      <w:marLeft w:val="0"/>
      <w:marRight w:val="0"/>
      <w:marTop w:val="0"/>
      <w:marBottom w:val="0"/>
      <w:divBdr>
        <w:top w:val="none" w:sz="0" w:space="0" w:color="auto"/>
        <w:left w:val="none" w:sz="0" w:space="0" w:color="auto"/>
        <w:bottom w:val="none" w:sz="0" w:space="0" w:color="auto"/>
        <w:right w:val="none" w:sz="0" w:space="0" w:color="auto"/>
      </w:divBdr>
    </w:div>
    <w:div w:id="1638951532">
      <w:bodyDiv w:val="1"/>
      <w:marLeft w:val="0"/>
      <w:marRight w:val="0"/>
      <w:marTop w:val="0"/>
      <w:marBottom w:val="0"/>
      <w:divBdr>
        <w:top w:val="none" w:sz="0" w:space="0" w:color="auto"/>
        <w:left w:val="none" w:sz="0" w:space="0" w:color="auto"/>
        <w:bottom w:val="none" w:sz="0" w:space="0" w:color="auto"/>
        <w:right w:val="none" w:sz="0" w:space="0" w:color="auto"/>
      </w:divBdr>
    </w:div>
    <w:div w:id="1750148694">
      <w:bodyDiv w:val="1"/>
      <w:marLeft w:val="0"/>
      <w:marRight w:val="0"/>
      <w:marTop w:val="0"/>
      <w:marBottom w:val="0"/>
      <w:divBdr>
        <w:top w:val="none" w:sz="0" w:space="0" w:color="auto"/>
        <w:left w:val="none" w:sz="0" w:space="0" w:color="auto"/>
        <w:bottom w:val="none" w:sz="0" w:space="0" w:color="auto"/>
        <w:right w:val="none" w:sz="0" w:space="0" w:color="auto"/>
      </w:divBdr>
    </w:div>
    <w:div w:id="1889998159">
      <w:bodyDiv w:val="1"/>
      <w:marLeft w:val="0"/>
      <w:marRight w:val="0"/>
      <w:marTop w:val="0"/>
      <w:marBottom w:val="0"/>
      <w:divBdr>
        <w:top w:val="none" w:sz="0" w:space="0" w:color="auto"/>
        <w:left w:val="none" w:sz="0" w:space="0" w:color="auto"/>
        <w:bottom w:val="none" w:sz="0" w:space="0" w:color="auto"/>
        <w:right w:val="none" w:sz="0" w:space="0" w:color="auto"/>
      </w:divBdr>
    </w:div>
    <w:div w:id="1943563243">
      <w:bodyDiv w:val="1"/>
      <w:marLeft w:val="0"/>
      <w:marRight w:val="0"/>
      <w:marTop w:val="0"/>
      <w:marBottom w:val="0"/>
      <w:divBdr>
        <w:top w:val="none" w:sz="0" w:space="0" w:color="auto"/>
        <w:left w:val="none" w:sz="0" w:space="0" w:color="auto"/>
        <w:bottom w:val="none" w:sz="0" w:space="0" w:color="auto"/>
        <w:right w:val="none" w:sz="0" w:space="0" w:color="auto"/>
      </w:divBdr>
    </w:div>
    <w:div w:id="1960136215">
      <w:bodyDiv w:val="1"/>
      <w:marLeft w:val="0"/>
      <w:marRight w:val="0"/>
      <w:marTop w:val="0"/>
      <w:marBottom w:val="0"/>
      <w:divBdr>
        <w:top w:val="none" w:sz="0" w:space="0" w:color="auto"/>
        <w:left w:val="none" w:sz="0" w:space="0" w:color="auto"/>
        <w:bottom w:val="none" w:sz="0" w:space="0" w:color="auto"/>
        <w:right w:val="none" w:sz="0" w:space="0" w:color="auto"/>
      </w:divBdr>
    </w:div>
    <w:div w:id="2095932616">
      <w:bodyDiv w:val="1"/>
      <w:marLeft w:val="0"/>
      <w:marRight w:val="0"/>
      <w:marTop w:val="0"/>
      <w:marBottom w:val="0"/>
      <w:divBdr>
        <w:top w:val="none" w:sz="0" w:space="0" w:color="auto"/>
        <w:left w:val="none" w:sz="0" w:space="0" w:color="auto"/>
        <w:bottom w:val="none" w:sz="0" w:space="0" w:color="auto"/>
        <w:right w:val="none" w:sz="0" w:space="0" w:color="auto"/>
      </w:divBdr>
    </w:div>
    <w:div w:id="2115244588">
      <w:bodyDiv w:val="1"/>
      <w:marLeft w:val="0"/>
      <w:marRight w:val="0"/>
      <w:marTop w:val="0"/>
      <w:marBottom w:val="0"/>
      <w:divBdr>
        <w:top w:val="none" w:sz="0" w:space="0" w:color="auto"/>
        <w:left w:val="none" w:sz="0" w:space="0" w:color="auto"/>
        <w:bottom w:val="none" w:sz="0" w:space="0" w:color="auto"/>
        <w:right w:val="none" w:sz="0" w:space="0" w:color="auto"/>
      </w:divBdr>
    </w:div>
    <w:div w:id="21334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05FA-73A5-453B-B66C-94EFAEF7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6277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錦織裕之</dc:creator>
  <cp:lastModifiedBy>錦織 裕之</cp:lastModifiedBy>
  <cp:revision>3</cp:revision>
  <cp:lastPrinted>2018-07-18T05:26:00Z</cp:lastPrinted>
  <dcterms:created xsi:type="dcterms:W3CDTF">2019-09-17T12:20:00Z</dcterms:created>
  <dcterms:modified xsi:type="dcterms:W3CDTF">2019-09-17T12:20:00Z</dcterms:modified>
</cp:coreProperties>
</file>